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D2" w:rsidRDefault="00366DB8" w:rsidP="00366DB8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西南医科大学2019年诚聘海内外英才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西南医科大学是四川省省属普通高等院校，坐落在川滇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黔渝结合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部的泸州。泸州，是“国家历史文化名城”“全国双拥模范城”“国家卫生城市”“中国优秀旅游城市”“国家森林城市”“国家园林城市”“全国文明城市”。</w:t>
      </w:r>
    </w:p>
    <w:p w:rsidR="003927D2" w:rsidRDefault="00366DB8">
      <w:pPr>
        <w:spacing w:line="540" w:lineRule="exact"/>
        <w:ind w:firstLine="57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西南医科大学以医学为主，理学、管理学、法学等多学科协调发展。现有硕士学位一级学科授权点7个，专业学位9个，省部级重点学科7个；有30个普通本科专业，其中国家级特色专业3个，本科第一批次招生专业13个，双学位专业5个；是国家第一批“卓越医生教育培养计划项目” “临床医学专业综合改革” “临床医学硕士专业学位研究生培养模式改革”试点高校；是四川省卓越法律人才教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育培养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计划示范性实践教学基地；是“四川2011心血管疾病防治协同创新中心”牵头单位。学校现有教育部重点实验室、国家级博士后科研工作站、国家药物临床试验机构（GCP）、四川省科技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厅重点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实验室、省级院士工作站等14个省部级重点科研平台，有省级大学科技园1个，省、厅级科研团队18个，有三所直属三甲附属医院（具体信息可查阅我校官网）。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现面向海内外诚聘各类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u w:val="single"/>
        </w:rPr>
        <w:t>博士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英才（年龄一般不超过45周岁），具体如下：</w:t>
      </w:r>
    </w:p>
    <w:p w:rsidR="003927D2" w:rsidRDefault="00366DB8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一、需求专业</w:t>
      </w:r>
    </w:p>
    <w:tbl>
      <w:tblPr>
        <w:tblStyle w:val="ab"/>
        <w:tblW w:w="8480" w:type="dxa"/>
        <w:tblLayout w:type="fixed"/>
        <w:tblLook w:val="04A0" w:firstRow="1" w:lastRow="0" w:firstColumn="1" w:lastColumn="0" w:noHBand="0" w:noVBand="1"/>
      </w:tblPr>
      <w:tblGrid>
        <w:gridCol w:w="1007"/>
        <w:gridCol w:w="2102"/>
        <w:gridCol w:w="5371"/>
      </w:tblGrid>
      <w:tr w:rsidR="003927D2">
        <w:trPr>
          <w:trHeight w:val="675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需求专业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</w:p>
          <w:p w:rsidR="003927D2" w:rsidRDefault="00366D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 w:rsidR="003927D2">
        <w:trPr>
          <w:trHeight w:val="1299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 w:rsidR="003927D2">
        <w:trPr>
          <w:trHeight w:val="768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法学、马克思主义理论、政治学、社会学</w:t>
            </w:r>
          </w:p>
        </w:tc>
      </w:tr>
      <w:tr w:rsidR="003927D2">
        <w:trPr>
          <w:trHeight w:val="768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left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 w:rsidR="003927D2">
        <w:trPr>
          <w:trHeight w:val="768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 w:rsidR="003927D2">
        <w:trPr>
          <w:trHeight w:val="768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文学类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外国语言文学（英语方向）、中国语言文学</w:t>
            </w:r>
          </w:p>
        </w:tc>
      </w:tr>
      <w:tr w:rsidR="003927D2">
        <w:trPr>
          <w:trHeight w:val="735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数学、物理学、化学、生物学、统计学</w:t>
            </w:r>
          </w:p>
        </w:tc>
      </w:tr>
      <w:tr w:rsidR="003927D2">
        <w:trPr>
          <w:trHeight w:val="1126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proofErr w:type="gramStart"/>
            <w:r>
              <w:rPr>
                <w:rFonts w:hint="eastAsia"/>
              </w:rPr>
              <w:t>工学类</w:t>
            </w:r>
            <w:proofErr w:type="gramEnd"/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left"/>
            </w:pPr>
            <w:r>
              <w:rPr>
                <w:rFonts w:hint="eastAsia"/>
              </w:rPr>
              <w:t>光学工程、生物医学工程、计算机科学与技术、信息与通信工程、电子科学与技术、软件工程、生物工程、食品科学与工程</w:t>
            </w:r>
          </w:p>
        </w:tc>
      </w:tr>
      <w:tr w:rsidR="003927D2">
        <w:trPr>
          <w:trHeight w:val="1166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 w:rsidR="003927D2">
        <w:trPr>
          <w:trHeight w:val="1166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 w:rsidR="003927D2">
        <w:trPr>
          <w:trHeight w:val="1186"/>
        </w:trPr>
        <w:tc>
          <w:tcPr>
            <w:tcW w:w="1007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2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371" w:type="dxa"/>
            <w:vAlign w:val="center"/>
          </w:tcPr>
          <w:p w:rsidR="003927D2" w:rsidRDefault="00366DB8"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 w:rsidR="003927D2" w:rsidRDefault="003927D2"/>
    <w:p w:rsidR="003927D2" w:rsidRDefault="003927D2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3927D2" w:rsidRDefault="00366DB8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引进待遇(人民币，下同)</w:t>
      </w:r>
    </w:p>
    <w:tbl>
      <w:tblPr>
        <w:tblStyle w:val="ab"/>
        <w:tblW w:w="8701" w:type="dxa"/>
        <w:tblLayout w:type="fixed"/>
        <w:tblLook w:val="04A0" w:firstRow="1" w:lastRow="0" w:firstColumn="1" w:lastColumn="0" w:noHBand="0" w:noVBand="1"/>
      </w:tblPr>
      <w:tblGrid>
        <w:gridCol w:w="1366"/>
        <w:gridCol w:w="1719"/>
        <w:gridCol w:w="1776"/>
        <w:gridCol w:w="2610"/>
        <w:gridCol w:w="1230"/>
      </w:tblGrid>
      <w:tr w:rsidR="003927D2">
        <w:tc>
          <w:tcPr>
            <w:tcW w:w="1366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1719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776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610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</w:tcPr>
          <w:p w:rsidR="003927D2" w:rsidRDefault="00366DB8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 w:rsidR="003927D2">
        <w:trPr>
          <w:trHeight w:val="1695"/>
        </w:trPr>
        <w:tc>
          <w:tcPr>
            <w:tcW w:w="1366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1719" w:type="dxa"/>
          </w:tcPr>
          <w:p w:rsidR="003927D2" w:rsidRDefault="00366D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26-31万元(自然学科,税后）；21-26万元（人文学科,税后）</w:t>
            </w:r>
          </w:p>
          <w:p w:rsidR="003927D2" w:rsidRDefault="00366DB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政府发放的安家费及生活补贴。学校发放部分按12个月平均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发放）</w:t>
            </w:r>
          </w:p>
        </w:tc>
        <w:tc>
          <w:tcPr>
            <w:tcW w:w="1776" w:type="dxa"/>
            <w:vMerge w:val="restart"/>
          </w:tcPr>
          <w:p w:rsidR="003927D2" w:rsidRDefault="00366DB8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提供房租补贴1500元/月，最长24个月。</w:t>
            </w:r>
          </w:p>
        </w:tc>
        <w:tc>
          <w:tcPr>
            <w:tcW w:w="2610" w:type="dxa"/>
          </w:tcPr>
          <w:p w:rsidR="003927D2" w:rsidRDefault="00366DB8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基本工资标准按国家政策兑现中级职称待遇（专十级），校内绩效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享受校聘副教授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待遇2年，2年后按实际职称兑现待遇</w:t>
            </w:r>
          </w:p>
        </w:tc>
        <w:tc>
          <w:tcPr>
            <w:tcW w:w="1230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人文学科类：10-15万元；自然学科类：15-20万元</w:t>
            </w:r>
          </w:p>
        </w:tc>
      </w:tr>
      <w:tr w:rsidR="003927D2">
        <w:tc>
          <w:tcPr>
            <w:tcW w:w="1366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B类博士</w:t>
            </w:r>
          </w:p>
        </w:tc>
        <w:tc>
          <w:tcPr>
            <w:tcW w:w="1719" w:type="dxa"/>
          </w:tcPr>
          <w:p w:rsidR="003927D2" w:rsidRDefault="00366DB8">
            <w:pPr>
              <w:pStyle w:val="a7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21-26万元（自然学科,税后）；16-21（人文学科,税后）</w:t>
            </w:r>
          </w:p>
          <w:p w:rsidR="003927D2" w:rsidRDefault="00366DB8">
            <w:pPr>
              <w:pStyle w:val="a7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政府发放的安家费及生活补贴,学校发放部分按12个月平均发放）</w:t>
            </w:r>
          </w:p>
        </w:tc>
        <w:tc>
          <w:tcPr>
            <w:tcW w:w="1776" w:type="dxa"/>
            <w:vMerge/>
          </w:tcPr>
          <w:p w:rsidR="003927D2" w:rsidRDefault="003927D2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 w:rsidR="003927D2" w:rsidRDefault="003927D2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:rsidR="003927D2" w:rsidRDefault="00366DB8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 w:rsidR="003927D2" w:rsidRDefault="00366DB8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 w:rsidR="003927D2" w:rsidRDefault="00366DB8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</w:t>
      </w:r>
      <w:r>
        <w:rPr>
          <w:rFonts w:asciiTheme="majorEastAsia" w:eastAsiaTheme="majorEastAsia" w:hAnsiTheme="majorEastAsia" w:cstheme="major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A类博士指海内外知名院校或一流学科（英国《泰晤士高等教育》世界高校排名前200名或中科院等三部门教研函〔2017〕2号《关于公布世界一流大学和一流学科建设高校及建设学科名单的通知》刊登的高校或学科）毕业的博士，且近三年在本学科权威刊物上以第一作者或通讯作者（不包括非第一排名的共同作者）发布学术论文，自然学科类被SCI收录论文总IF≥10或单篇IF≥5，人文学科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类发表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中文核心期刊及以上学术论文≥3 篇，其中CSSCI(不含扩展版)、SSCI、A﹠HCI 来源论文≥2 篇”。</w:t>
      </w:r>
    </w:p>
    <w:p w:rsidR="003927D2" w:rsidRDefault="00366DB8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特别优秀的人才不受上述限制，采用一事一议，具体面议。</w:t>
      </w:r>
    </w:p>
    <w:p w:rsidR="003927D2" w:rsidRDefault="00366DB8">
      <w:pPr>
        <w:widowControl/>
        <w:spacing w:line="54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三、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通迅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地址及联系方式：</w:t>
      </w:r>
    </w:p>
    <w:p w:rsidR="003927D2" w:rsidRDefault="00366DB8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地址：四川省泸州市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龙马潭区香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林路1段1号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德诚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楼7楼西南医科大学人事处 </w:t>
      </w:r>
    </w:p>
    <w:p w:rsidR="003927D2" w:rsidRDefault="00366DB8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电话：0830-3160509       　　联系人：杨老师/文老师</w:t>
      </w:r>
    </w:p>
    <w:p w:rsidR="00255C05" w:rsidRDefault="00366DB8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电子邮箱:</w:t>
      </w:r>
      <w:r w:rsidR="00255C05" w:rsidRPr="00255C05">
        <w:t xml:space="preserve"> </w:t>
      </w:r>
      <w:bookmarkStart w:id="0" w:name="_GoBack"/>
      <w:r w:rsidR="00255C05" w:rsidRPr="00255C05">
        <w:rPr>
          <w:rFonts w:ascii="微软雅黑" w:eastAsia="微软雅黑" w:hAnsi="微软雅黑"/>
          <w:color w:val="000000" w:themeColor="text1"/>
          <w:sz w:val="24"/>
        </w:rPr>
        <w:fldChar w:fldCharType="begin"/>
      </w:r>
      <w:r w:rsidR="00255C05" w:rsidRPr="00255C05">
        <w:rPr>
          <w:rFonts w:ascii="微软雅黑" w:eastAsia="微软雅黑" w:hAnsi="微软雅黑"/>
          <w:color w:val="000000" w:themeColor="text1"/>
          <w:sz w:val="24"/>
        </w:rPr>
        <w:instrText xml:space="preserve"> HYPERLINK "mailto:hgayrsc@126.com" </w:instrText>
      </w:r>
      <w:r w:rsidR="00255C05" w:rsidRPr="00255C05">
        <w:rPr>
          <w:rFonts w:ascii="微软雅黑" w:eastAsia="微软雅黑" w:hAnsi="微软雅黑"/>
          <w:color w:val="000000" w:themeColor="text1"/>
          <w:sz w:val="24"/>
        </w:rPr>
        <w:fldChar w:fldCharType="separate"/>
      </w:r>
      <w:r w:rsidR="00255C05" w:rsidRPr="00255C05">
        <w:rPr>
          <w:rStyle w:val="aa"/>
          <w:rFonts w:ascii="微软雅黑" w:eastAsia="微软雅黑" w:hAnsi="微软雅黑"/>
          <w:color w:val="000000" w:themeColor="text1"/>
          <w:sz w:val="24"/>
          <w:u w:val="none"/>
        </w:rPr>
        <w:t>hgayrsc@126.com</w:t>
      </w:r>
      <w:r w:rsidR="00255C05" w:rsidRPr="00255C05">
        <w:rPr>
          <w:rFonts w:ascii="微软雅黑" w:eastAsia="微软雅黑" w:hAnsi="微软雅黑"/>
          <w:color w:val="000000" w:themeColor="text1"/>
          <w:sz w:val="24"/>
        </w:rPr>
        <w:fldChar w:fldCharType="end"/>
      </w:r>
      <w:bookmarkEnd w:id="0"/>
      <w:r w:rsidR="00255C05" w:rsidRPr="00255C05">
        <w:rPr>
          <w:rFonts w:ascii="微软雅黑" w:eastAsia="微软雅黑" w:hAnsi="微软雅黑" w:hint="eastAsia"/>
          <w:color w:val="000000" w:themeColor="text1"/>
          <w:sz w:val="24"/>
        </w:rPr>
        <w:t>,</w:t>
      </w:r>
      <w:r w:rsidRPr="00255C05">
        <w:rPr>
          <w:rFonts w:ascii="微软雅黑" w:eastAsia="微软雅黑" w:hAnsi="微软雅黑" w:cstheme="majorEastAsia" w:hint="eastAsia"/>
          <w:color w:val="000000" w:themeColor="text1"/>
          <w:kern w:val="0"/>
          <w:sz w:val="24"/>
        </w:rPr>
        <w:t>hr@swmu.edu.cn</w:t>
      </w: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　　</w:t>
      </w:r>
    </w:p>
    <w:p w:rsidR="003927D2" w:rsidRDefault="00366DB8"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邮　编：646000</w:t>
      </w:r>
    </w:p>
    <w:p w:rsidR="003927D2" w:rsidRDefault="00366DB8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134235" cy="2134235"/>
            <wp:effectExtent l="0" t="0" r="18415" b="18415"/>
            <wp:docPr id="2" name="图片 2" descr="人事处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D2" w:rsidRDefault="00366DB8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校官网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人事处官网</w:t>
      </w:r>
    </w:p>
    <w:p w:rsidR="003927D2" w:rsidRDefault="00366DB8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四、来校考察路线：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1、直飞泸州：若无直达泸州云龙机场的航线请选择其他方式。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2、飞抵重庆：T2、T3航站楼乘至泸州的机场大巴专线，全天候滚动发车，购票及上车地点位于航站楼内，较方便；也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可拼车到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泸州，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泸渝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快的订票电话18980257979，票价150元/人，需在航班起飞前预定。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3、乘高铁到重庆：重庆北站—隆昌北站（约40分钟），出隆昌北站后有直达泸州的客运车。也可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4、飞抵成都：可选择坐客车直达泸州，也可在成都东站坐高铁到隆昌北站。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5、乘高铁到成都：成都东站—隆昌北站（约50分钟），出隆昌北站后有直达泸州的客运车。也可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:rsidR="003927D2" w:rsidRDefault="00366DB8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来我校考察面试的博士，我校可报销一定的交通费及住宿费(须报销凭证)。具体请与我校工作人员联系。</w:t>
      </w:r>
    </w:p>
    <w:p w:rsidR="003927D2" w:rsidRDefault="00366DB8">
      <w:pPr>
        <w:spacing w:line="54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             </w:t>
      </w:r>
    </w:p>
    <w:sectPr w:rsidR="0039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99"/>
    <w:rsid w:val="0007413F"/>
    <w:rsid w:val="000E3AC3"/>
    <w:rsid w:val="00107AA3"/>
    <w:rsid w:val="00126024"/>
    <w:rsid w:val="001A4F90"/>
    <w:rsid w:val="00242B89"/>
    <w:rsid w:val="00255C05"/>
    <w:rsid w:val="00287E5F"/>
    <w:rsid w:val="00320C99"/>
    <w:rsid w:val="00366DB8"/>
    <w:rsid w:val="00366EA7"/>
    <w:rsid w:val="003927D2"/>
    <w:rsid w:val="003E5DCA"/>
    <w:rsid w:val="00405985"/>
    <w:rsid w:val="00462FAE"/>
    <w:rsid w:val="004F04D0"/>
    <w:rsid w:val="005C6121"/>
    <w:rsid w:val="0060271A"/>
    <w:rsid w:val="006453D3"/>
    <w:rsid w:val="00664D3C"/>
    <w:rsid w:val="00685165"/>
    <w:rsid w:val="006D218B"/>
    <w:rsid w:val="006E74B5"/>
    <w:rsid w:val="007443CC"/>
    <w:rsid w:val="007C1356"/>
    <w:rsid w:val="007C14C0"/>
    <w:rsid w:val="007F5BA6"/>
    <w:rsid w:val="00850326"/>
    <w:rsid w:val="00880C37"/>
    <w:rsid w:val="00896694"/>
    <w:rsid w:val="00955DBC"/>
    <w:rsid w:val="009C1DF4"/>
    <w:rsid w:val="009E53FA"/>
    <w:rsid w:val="00A313BD"/>
    <w:rsid w:val="00A40357"/>
    <w:rsid w:val="00B46550"/>
    <w:rsid w:val="00B743DB"/>
    <w:rsid w:val="00BA70BC"/>
    <w:rsid w:val="00BD2DC2"/>
    <w:rsid w:val="00C71B8C"/>
    <w:rsid w:val="00CD7F7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957BA"/>
    <w:rsid w:val="00FB4A4B"/>
    <w:rsid w:val="022079CC"/>
    <w:rsid w:val="02B73948"/>
    <w:rsid w:val="031A261D"/>
    <w:rsid w:val="033E2796"/>
    <w:rsid w:val="045C0AE9"/>
    <w:rsid w:val="04966823"/>
    <w:rsid w:val="05C63620"/>
    <w:rsid w:val="05E2163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F144F86"/>
    <w:rsid w:val="22F66E20"/>
    <w:rsid w:val="24396C3D"/>
    <w:rsid w:val="252A6B27"/>
    <w:rsid w:val="2688085F"/>
    <w:rsid w:val="28507EB6"/>
    <w:rsid w:val="28534109"/>
    <w:rsid w:val="29547DA0"/>
    <w:rsid w:val="2B2A6338"/>
    <w:rsid w:val="2D054A13"/>
    <w:rsid w:val="2D214C4C"/>
    <w:rsid w:val="2DFD567C"/>
    <w:rsid w:val="316F136C"/>
    <w:rsid w:val="32D315BE"/>
    <w:rsid w:val="34753B32"/>
    <w:rsid w:val="3477366C"/>
    <w:rsid w:val="35502D8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D1B75F6"/>
    <w:rsid w:val="4D6550EB"/>
    <w:rsid w:val="4DC0378D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320322B"/>
    <w:rsid w:val="649A3ED0"/>
    <w:rsid w:val="67996655"/>
    <w:rsid w:val="6ABB28BC"/>
    <w:rsid w:val="6AD93AB1"/>
    <w:rsid w:val="6ED807ED"/>
    <w:rsid w:val="71F87EF0"/>
    <w:rsid w:val="759629BA"/>
    <w:rsid w:val="764D1B32"/>
    <w:rsid w:val="770359BE"/>
    <w:rsid w:val="7B5B0073"/>
    <w:rsid w:val="7D1F6F6E"/>
    <w:rsid w:val="7D2F6177"/>
    <w:rsid w:val="7F5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F783"/>
  <w15:docId w15:val="{183307F4-5F8F-4412-BF4A-AD7EA5A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刘 建胜</cp:lastModifiedBy>
  <cp:revision>37</cp:revision>
  <cp:lastPrinted>2017-03-06T09:48:00Z</cp:lastPrinted>
  <dcterms:created xsi:type="dcterms:W3CDTF">2014-10-29T12:08:00Z</dcterms:created>
  <dcterms:modified xsi:type="dcterms:W3CDTF">2018-11-21T06:02:00Z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