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8AB" w:rsidRPr="00C55724" w:rsidRDefault="009838AB" w:rsidP="00C55724">
      <w:pPr>
        <w:jc w:val="center"/>
        <w:rPr>
          <w:b/>
          <w:sz w:val="32"/>
        </w:rPr>
      </w:pPr>
      <w:r>
        <w:rPr>
          <w:rFonts w:hint="eastAsia"/>
          <w:b/>
          <w:sz w:val="32"/>
        </w:rPr>
        <w:t>南京理工大学</w:t>
      </w:r>
      <w:r w:rsidR="00A91D35">
        <w:rPr>
          <w:rFonts w:hint="eastAsia"/>
          <w:b/>
          <w:sz w:val="32"/>
        </w:rPr>
        <w:t>2019</w:t>
      </w:r>
      <w:r w:rsidR="00547999">
        <w:rPr>
          <w:rFonts w:hint="eastAsia"/>
          <w:b/>
          <w:sz w:val="32"/>
        </w:rPr>
        <w:t>-2020</w:t>
      </w:r>
      <w:r w:rsidR="00547999">
        <w:rPr>
          <w:rFonts w:hint="eastAsia"/>
          <w:b/>
          <w:sz w:val="32"/>
        </w:rPr>
        <w:t>最新</w:t>
      </w:r>
      <w:r w:rsidR="00DE2E4A">
        <w:rPr>
          <w:rFonts w:hint="eastAsia"/>
          <w:b/>
          <w:sz w:val="32"/>
        </w:rPr>
        <w:t>招聘</w:t>
      </w:r>
    </w:p>
    <w:p w:rsidR="00FF7E98" w:rsidRDefault="009838AB">
      <w:pPr>
        <w:spacing w:line="360" w:lineRule="auto"/>
        <w:ind w:firstLineChars="200" w:firstLine="420"/>
        <w:rPr>
          <w:rFonts w:ascii="宋体" w:eastAsia="宋体" w:hAnsi="宋体"/>
          <w:szCs w:val="21"/>
        </w:rPr>
      </w:pPr>
      <w:r>
        <w:rPr>
          <w:rFonts w:ascii="宋体" w:eastAsia="宋体" w:hAnsi="宋体" w:hint="eastAsia"/>
          <w:szCs w:val="21"/>
        </w:rPr>
        <w:t>南京理工大学知识产权学院由2005年江苏省知识产权局与南京理工大学共建的江苏省第一家知识产权学院发展而来，2013年9月，</w:t>
      </w:r>
      <w:r>
        <w:rPr>
          <w:rFonts w:ascii="宋体" w:eastAsia="宋体" w:hAnsi="宋体" w:hint="eastAsia"/>
          <w:b/>
          <w:szCs w:val="21"/>
        </w:rPr>
        <w:t>工业和信息化部、国家知识产权局、江苏省人民政府</w:t>
      </w:r>
      <w:r>
        <w:rPr>
          <w:rFonts w:ascii="宋体" w:eastAsia="宋体" w:hAnsi="宋体" w:hint="eastAsia"/>
          <w:szCs w:val="21"/>
        </w:rPr>
        <w:t>共同签署《共建南京理工大学知识产权学院协议》，学院进入快速发展的新阶段。知识产权学院实行理事会指导监督下的院长负责制，理事会由共建三方、世界知识产权组织、江苏省知识产权局、省高级人民法院、省教育厅、省财政厅、省科技厅、省经信委等政府机构以及各类知识产权服务机构组成。</w:t>
      </w:r>
    </w:p>
    <w:p w:rsidR="00FF7E98" w:rsidRDefault="009838AB">
      <w:pPr>
        <w:spacing w:line="360" w:lineRule="auto"/>
        <w:ind w:firstLineChars="200" w:firstLine="420"/>
        <w:rPr>
          <w:rFonts w:ascii="宋体" w:eastAsia="宋体" w:hAnsi="宋体"/>
          <w:szCs w:val="21"/>
        </w:rPr>
      </w:pPr>
      <w:r>
        <w:rPr>
          <w:rFonts w:ascii="宋体" w:eastAsia="宋体" w:hAnsi="宋体" w:hint="eastAsia"/>
          <w:szCs w:val="21"/>
        </w:rPr>
        <w:t>学院已经建立了包含知识产权本科创新实验班、法学、知识产权第二学位、知识产权双学位本科专业，知识产权硕士学位授权点、法学一级学科硕士学位授权点、知识产权法律硕士专业学位授权点，知识产权博士学位授权点（管理科学与工程学科）的涵盖本科、硕士、博士三个层次的知识产权人才培养体系。现设有知识产权创新实践班、法学、二学位双学位等3个专业建设团队，法学硕士、知识产权法律硕士等11个学科科研团队（平台）。</w:t>
      </w:r>
    </w:p>
    <w:p w:rsidR="00FF7E98" w:rsidRDefault="009838AB">
      <w:pPr>
        <w:spacing w:line="360" w:lineRule="auto"/>
        <w:ind w:firstLineChars="200" w:firstLine="420"/>
        <w:rPr>
          <w:rFonts w:ascii="宋体" w:eastAsia="宋体" w:hAnsi="宋体"/>
          <w:szCs w:val="21"/>
        </w:rPr>
      </w:pPr>
      <w:r>
        <w:rPr>
          <w:rFonts w:ascii="宋体" w:eastAsia="宋体" w:hAnsi="宋体" w:hint="eastAsia"/>
          <w:szCs w:val="21"/>
        </w:rPr>
        <w:t>学院确立了知识产权基本理论研究、知识产权人才培养研究、国防知识产权研究、知识产权应用对策研究等4个重点研究方向；形成了知识产权与区域发展、“一带一路”知识产权研究等3个研究特色；申报并获批成立了江苏省知识产权发展研究中心（省级研究中心）、江苏省知识产权思想库（省级智库）、江苏省版权研究中心（省级研究中心）、国防知识产权研究中心（工信部智库）、知识产权与区域发展协同创新中心、江苏省知识产权研究院等6个科研平台和团队。</w:t>
      </w:r>
    </w:p>
    <w:p w:rsidR="00FF7E98" w:rsidRDefault="009838AB" w:rsidP="009838AB">
      <w:pPr>
        <w:spacing w:line="360" w:lineRule="auto"/>
        <w:ind w:firstLineChars="200" w:firstLine="420"/>
        <w:rPr>
          <w:rFonts w:ascii="宋体" w:eastAsia="宋体" w:hAnsi="宋体"/>
          <w:szCs w:val="21"/>
        </w:rPr>
      </w:pPr>
      <w:r>
        <w:rPr>
          <w:rFonts w:ascii="宋体" w:eastAsia="宋体" w:hAnsi="宋体" w:hint="eastAsia"/>
          <w:szCs w:val="21"/>
        </w:rPr>
        <w:t>经过多年建设，学院建立了融法学、经济学、管理学、工学等多学科综合的师资队伍。校内专任教师33人，正教授6人，副教授14人，讲师13人；校外具有较高理论水平和丰富实践经验的合作师资53人。1名教师入选江苏省“333工程”中青年科技领军人才，3名教师入选全国知识产权领军人才，4名教师入选国家知识产权局专家库专家，3名教师入选国家知识产权局“百千万知识产权人才工程”百名高层次人才培养人选，13名教师入选江苏知识产权领军人才和骨干人才。</w:t>
      </w:r>
    </w:p>
    <w:p w:rsidR="009838AB" w:rsidRDefault="009838AB" w:rsidP="009838AB">
      <w:pPr>
        <w:spacing w:line="360" w:lineRule="auto"/>
        <w:ind w:firstLineChars="200" w:firstLine="420"/>
        <w:rPr>
          <w:rFonts w:ascii="宋体" w:eastAsia="宋体" w:hAnsi="宋体"/>
          <w:szCs w:val="21"/>
        </w:rPr>
      </w:pPr>
    </w:p>
    <w:p w:rsidR="00FF7E98" w:rsidRDefault="009838AB">
      <w:pPr>
        <w:spacing w:line="360" w:lineRule="auto"/>
        <w:ind w:firstLineChars="200" w:firstLine="420"/>
        <w:rPr>
          <w:rFonts w:ascii="宋体" w:eastAsia="宋体" w:hAnsi="宋体"/>
          <w:szCs w:val="21"/>
        </w:rPr>
      </w:pPr>
      <w:r>
        <w:rPr>
          <w:rFonts w:ascii="宋体" w:eastAsia="宋体" w:hAnsi="宋体" w:hint="eastAsia"/>
          <w:szCs w:val="21"/>
        </w:rPr>
        <w:t>为了将学院建设成为国际知名、国内一流、特色鲜明、充满活力的高水平知识产权教学研究机构和人才培养基地，南京理工大学知识产权学院现向国内外公开招聘高水平师资和博士后。师资和博士后补充计划见下表。</w:t>
      </w:r>
    </w:p>
    <w:p w:rsidR="00FF7E98" w:rsidRDefault="00FF7E98">
      <w:pPr>
        <w:spacing w:line="360" w:lineRule="auto"/>
        <w:rPr>
          <w:rFonts w:ascii="宋体" w:eastAsia="宋体" w:hAnsi="宋体"/>
          <w:sz w:val="28"/>
        </w:rPr>
      </w:pPr>
    </w:p>
    <w:p w:rsidR="00FF7E98" w:rsidRDefault="009838AB">
      <w:pPr>
        <w:spacing w:line="360" w:lineRule="auto"/>
        <w:jc w:val="center"/>
        <w:rPr>
          <w:rStyle w:val="a3"/>
          <w:rFonts w:ascii="仿宋_GB2312" w:eastAsia="仿宋_GB2312"/>
          <w:color w:val="5E5D5D"/>
          <w:sz w:val="32"/>
          <w:szCs w:val="32"/>
        </w:rPr>
      </w:pPr>
      <w:r>
        <w:rPr>
          <w:rStyle w:val="a3"/>
          <w:rFonts w:ascii="仿宋_GB2312" w:eastAsia="仿宋_GB2312" w:hint="eastAsia"/>
          <w:color w:val="5E5D5D"/>
          <w:sz w:val="32"/>
          <w:szCs w:val="32"/>
        </w:rPr>
        <w:lastRenderedPageBreak/>
        <w:t>南京理工大学知识产权学院师资补充计划表</w:t>
      </w:r>
    </w:p>
    <w:tbl>
      <w:tblPr>
        <w:tblW w:w="8364" w:type="dxa"/>
        <w:tblInd w:w="-37" w:type="dxa"/>
        <w:tblLayout w:type="fixed"/>
        <w:tblCellMar>
          <w:left w:w="105" w:type="dxa"/>
          <w:right w:w="105" w:type="dxa"/>
        </w:tblCellMar>
        <w:tblLook w:val="04A0" w:firstRow="1" w:lastRow="0" w:firstColumn="1" w:lastColumn="0" w:noHBand="0" w:noVBand="1"/>
      </w:tblPr>
      <w:tblGrid>
        <w:gridCol w:w="1259"/>
        <w:gridCol w:w="1577"/>
        <w:gridCol w:w="1559"/>
        <w:gridCol w:w="1015"/>
        <w:gridCol w:w="1254"/>
        <w:gridCol w:w="1700"/>
      </w:tblGrid>
      <w:tr w:rsidR="00FF7E98">
        <w:trPr>
          <w:trHeight w:val="405"/>
        </w:trPr>
        <w:tc>
          <w:tcPr>
            <w:tcW w:w="4395" w:type="dxa"/>
            <w:gridSpan w:val="3"/>
            <w:tcBorders>
              <w:top w:val="single" w:sz="6" w:space="0" w:color="000000"/>
              <w:left w:val="single" w:sz="6" w:space="0" w:color="000000"/>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b/>
                <w:kern w:val="0"/>
                <w:sz w:val="24"/>
                <w:szCs w:val="24"/>
              </w:rPr>
            </w:pPr>
            <w:r>
              <w:rPr>
                <w:rFonts w:ascii="仿宋_GB2312" w:eastAsia="仿宋_GB2312" w:hAnsi="宋体" w:cs="宋体" w:hint="eastAsia"/>
                <w:b/>
                <w:kern w:val="0"/>
                <w:sz w:val="23"/>
                <w:szCs w:val="23"/>
              </w:rPr>
              <w:t>补充学科及研究方向</w:t>
            </w:r>
          </w:p>
        </w:tc>
        <w:tc>
          <w:tcPr>
            <w:tcW w:w="3969" w:type="dxa"/>
            <w:gridSpan w:val="3"/>
            <w:tcBorders>
              <w:top w:val="single" w:sz="6" w:space="0" w:color="000000"/>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b/>
                <w:kern w:val="0"/>
                <w:sz w:val="24"/>
                <w:szCs w:val="24"/>
              </w:rPr>
            </w:pPr>
            <w:r>
              <w:rPr>
                <w:rFonts w:ascii="仿宋_GB2312" w:eastAsia="仿宋_GB2312" w:hAnsi="宋体" w:cs="宋体" w:hint="eastAsia"/>
                <w:b/>
                <w:kern w:val="0"/>
                <w:sz w:val="23"/>
                <w:szCs w:val="23"/>
              </w:rPr>
              <w:t>应聘条件和要求</w:t>
            </w:r>
          </w:p>
        </w:tc>
      </w:tr>
      <w:tr w:rsidR="00FF7E98">
        <w:trPr>
          <w:trHeight w:val="390"/>
        </w:trPr>
        <w:tc>
          <w:tcPr>
            <w:tcW w:w="1259" w:type="dxa"/>
            <w:tcBorders>
              <w:top w:val="nil"/>
              <w:left w:val="single" w:sz="6" w:space="0" w:color="000000"/>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一级学科</w:t>
            </w:r>
          </w:p>
        </w:tc>
        <w:tc>
          <w:tcPr>
            <w:tcW w:w="1577"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二级学科</w:t>
            </w:r>
          </w:p>
        </w:tc>
        <w:tc>
          <w:tcPr>
            <w:tcW w:w="1559"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研究方向</w:t>
            </w:r>
          </w:p>
        </w:tc>
        <w:tc>
          <w:tcPr>
            <w:tcW w:w="1015"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学历</w:t>
            </w:r>
          </w:p>
        </w:tc>
        <w:tc>
          <w:tcPr>
            <w:tcW w:w="1254"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毕业学校</w:t>
            </w:r>
          </w:p>
        </w:tc>
        <w:tc>
          <w:tcPr>
            <w:tcW w:w="1700"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所学专业</w:t>
            </w:r>
          </w:p>
        </w:tc>
      </w:tr>
      <w:tr w:rsidR="00FF7E98">
        <w:trPr>
          <w:trHeight w:val="1260"/>
        </w:trPr>
        <w:tc>
          <w:tcPr>
            <w:tcW w:w="1259" w:type="dxa"/>
            <w:tcBorders>
              <w:top w:val="nil"/>
              <w:left w:val="single" w:sz="6" w:space="0" w:color="000000"/>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工商管理</w:t>
            </w:r>
          </w:p>
        </w:tc>
        <w:tc>
          <w:tcPr>
            <w:tcW w:w="1577"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企业知识产权创新管理</w:t>
            </w:r>
          </w:p>
        </w:tc>
        <w:tc>
          <w:tcPr>
            <w:tcW w:w="1559"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知识产权管理</w:t>
            </w:r>
          </w:p>
        </w:tc>
        <w:tc>
          <w:tcPr>
            <w:tcW w:w="1015"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博士</w:t>
            </w:r>
          </w:p>
        </w:tc>
        <w:tc>
          <w:tcPr>
            <w:tcW w:w="1254" w:type="dxa"/>
            <w:tcBorders>
              <w:top w:val="nil"/>
              <w:left w:val="nil"/>
              <w:bottom w:val="single" w:sz="6" w:space="0" w:color="000000"/>
              <w:right w:val="single" w:sz="6" w:space="0" w:color="000000"/>
            </w:tcBorders>
            <w:vAlign w:val="center"/>
          </w:tcPr>
          <w:p w:rsidR="00FF7E98" w:rsidRDefault="00F73DA7">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高校</w:t>
            </w:r>
          </w:p>
        </w:tc>
        <w:tc>
          <w:tcPr>
            <w:tcW w:w="1700" w:type="dxa"/>
            <w:tcBorders>
              <w:top w:val="nil"/>
              <w:left w:val="nil"/>
              <w:bottom w:val="single" w:sz="6" w:space="0" w:color="000000"/>
              <w:right w:val="single" w:sz="6" w:space="0" w:color="000000"/>
            </w:tcBorders>
            <w:vAlign w:val="center"/>
          </w:tcPr>
          <w:p w:rsidR="00FF7E98" w:rsidRDefault="009838AB" w:rsidP="00F73DA7">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企业知识产权创新管理相关专业</w:t>
            </w:r>
          </w:p>
        </w:tc>
      </w:tr>
      <w:tr w:rsidR="00FF7E98">
        <w:trPr>
          <w:trHeight w:val="510"/>
        </w:trPr>
        <w:tc>
          <w:tcPr>
            <w:tcW w:w="1259" w:type="dxa"/>
            <w:tcBorders>
              <w:top w:val="nil"/>
              <w:left w:val="single" w:sz="6" w:space="0" w:color="000000"/>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管理科学与工程</w:t>
            </w:r>
          </w:p>
        </w:tc>
        <w:tc>
          <w:tcPr>
            <w:tcW w:w="1577"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管理科学与工程/技术创新管理/信息管理</w:t>
            </w:r>
          </w:p>
        </w:tc>
        <w:tc>
          <w:tcPr>
            <w:tcW w:w="1559"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知识产权管理</w:t>
            </w:r>
          </w:p>
        </w:tc>
        <w:tc>
          <w:tcPr>
            <w:tcW w:w="1015"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博士</w:t>
            </w:r>
          </w:p>
        </w:tc>
        <w:tc>
          <w:tcPr>
            <w:tcW w:w="1254" w:type="dxa"/>
            <w:tcBorders>
              <w:top w:val="nil"/>
              <w:left w:val="nil"/>
              <w:bottom w:val="single" w:sz="6" w:space="0" w:color="000000"/>
              <w:right w:val="single" w:sz="6" w:space="0" w:color="000000"/>
            </w:tcBorders>
            <w:vAlign w:val="center"/>
          </w:tcPr>
          <w:p w:rsidR="00FF7E98" w:rsidRDefault="00F73DA7">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高校</w:t>
            </w:r>
          </w:p>
        </w:tc>
        <w:tc>
          <w:tcPr>
            <w:tcW w:w="1700"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管理科学与工程/技术创新管理/信息管理</w:t>
            </w:r>
          </w:p>
        </w:tc>
      </w:tr>
      <w:tr w:rsidR="00FF7E98">
        <w:trPr>
          <w:trHeight w:val="795"/>
        </w:trPr>
        <w:tc>
          <w:tcPr>
            <w:tcW w:w="1259" w:type="dxa"/>
            <w:tcBorders>
              <w:top w:val="nil"/>
              <w:left w:val="single" w:sz="6" w:space="0" w:color="000000"/>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公共管理</w:t>
            </w:r>
          </w:p>
        </w:tc>
        <w:tc>
          <w:tcPr>
            <w:tcW w:w="1577"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科技政策管理</w:t>
            </w:r>
          </w:p>
        </w:tc>
        <w:tc>
          <w:tcPr>
            <w:tcW w:w="1559"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管理学/经济学</w:t>
            </w:r>
          </w:p>
        </w:tc>
        <w:tc>
          <w:tcPr>
            <w:tcW w:w="1015"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博士</w:t>
            </w:r>
          </w:p>
        </w:tc>
        <w:tc>
          <w:tcPr>
            <w:tcW w:w="1254" w:type="dxa"/>
            <w:tcBorders>
              <w:top w:val="nil"/>
              <w:left w:val="nil"/>
              <w:bottom w:val="single" w:sz="6" w:space="0" w:color="000000"/>
              <w:right w:val="single" w:sz="6" w:space="0" w:color="000000"/>
            </w:tcBorders>
            <w:vAlign w:val="center"/>
          </w:tcPr>
          <w:p w:rsidR="00FF7E98" w:rsidRDefault="00F73DA7">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高校</w:t>
            </w:r>
          </w:p>
        </w:tc>
        <w:tc>
          <w:tcPr>
            <w:tcW w:w="1700"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科技政策管理</w:t>
            </w:r>
          </w:p>
        </w:tc>
      </w:tr>
      <w:tr w:rsidR="00FF7E98">
        <w:trPr>
          <w:trHeight w:val="510"/>
        </w:trPr>
        <w:tc>
          <w:tcPr>
            <w:tcW w:w="1259" w:type="dxa"/>
            <w:tcBorders>
              <w:top w:val="nil"/>
              <w:left w:val="single" w:sz="6" w:space="0" w:color="000000"/>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法学</w:t>
            </w:r>
          </w:p>
        </w:tc>
        <w:tc>
          <w:tcPr>
            <w:tcW w:w="1577"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民商法/行政法/经济法等</w:t>
            </w:r>
          </w:p>
        </w:tc>
        <w:tc>
          <w:tcPr>
            <w:tcW w:w="1559"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民商法/行政法/经济法等</w:t>
            </w:r>
          </w:p>
        </w:tc>
        <w:tc>
          <w:tcPr>
            <w:tcW w:w="1015"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博士</w:t>
            </w:r>
          </w:p>
        </w:tc>
        <w:tc>
          <w:tcPr>
            <w:tcW w:w="1254" w:type="dxa"/>
            <w:tcBorders>
              <w:top w:val="nil"/>
              <w:left w:val="nil"/>
              <w:bottom w:val="single" w:sz="6" w:space="0" w:color="000000"/>
              <w:right w:val="single" w:sz="6" w:space="0" w:color="000000"/>
            </w:tcBorders>
            <w:vAlign w:val="center"/>
          </w:tcPr>
          <w:p w:rsidR="00FF7E98" w:rsidRDefault="00F73DA7" w:rsidP="00F73DA7">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高校</w:t>
            </w:r>
          </w:p>
        </w:tc>
        <w:tc>
          <w:tcPr>
            <w:tcW w:w="1700"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民商法/行政法/经济法等</w:t>
            </w:r>
          </w:p>
        </w:tc>
      </w:tr>
    </w:tbl>
    <w:p w:rsidR="00FF7E98" w:rsidRDefault="00FF7E98">
      <w:pPr>
        <w:spacing w:line="360" w:lineRule="auto"/>
        <w:jc w:val="center"/>
        <w:rPr>
          <w:rFonts w:ascii="宋体" w:eastAsia="宋体" w:hAnsi="宋体"/>
          <w:sz w:val="28"/>
        </w:rPr>
      </w:pPr>
    </w:p>
    <w:p w:rsidR="00FF7E98" w:rsidRDefault="009838AB">
      <w:pPr>
        <w:spacing w:line="360" w:lineRule="auto"/>
        <w:jc w:val="center"/>
        <w:rPr>
          <w:rStyle w:val="a3"/>
          <w:rFonts w:ascii="仿宋_GB2312" w:eastAsia="仿宋_GB2312"/>
          <w:color w:val="5E5D5D"/>
          <w:sz w:val="32"/>
          <w:szCs w:val="32"/>
        </w:rPr>
      </w:pPr>
      <w:r>
        <w:rPr>
          <w:rStyle w:val="a3"/>
          <w:rFonts w:ascii="仿宋_GB2312" w:eastAsia="仿宋_GB2312" w:hint="eastAsia"/>
          <w:color w:val="5E5D5D"/>
          <w:sz w:val="32"/>
          <w:szCs w:val="32"/>
        </w:rPr>
        <w:t>南京理工大学知识产权学院博士后补充计划表</w:t>
      </w:r>
    </w:p>
    <w:tbl>
      <w:tblPr>
        <w:tblW w:w="8469" w:type="dxa"/>
        <w:tblLayout w:type="fixed"/>
        <w:tblCellMar>
          <w:left w:w="105" w:type="dxa"/>
          <w:right w:w="105" w:type="dxa"/>
        </w:tblCellMar>
        <w:tblLook w:val="04A0" w:firstRow="1" w:lastRow="0" w:firstColumn="1" w:lastColumn="0" w:noHBand="0" w:noVBand="1"/>
      </w:tblPr>
      <w:tblGrid>
        <w:gridCol w:w="1007"/>
        <w:gridCol w:w="1983"/>
        <w:gridCol w:w="1226"/>
        <w:gridCol w:w="1418"/>
        <w:gridCol w:w="1701"/>
        <w:gridCol w:w="1134"/>
      </w:tblGrid>
      <w:tr w:rsidR="00FF7E98">
        <w:trPr>
          <w:trHeight w:val="405"/>
        </w:trPr>
        <w:tc>
          <w:tcPr>
            <w:tcW w:w="1007" w:type="dxa"/>
            <w:vMerge w:val="restart"/>
            <w:tcBorders>
              <w:top w:val="single" w:sz="6" w:space="0" w:color="000000"/>
              <w:left w:val="single" w:sz="6" w:space="0" w:color="000000"/>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流动站</w:t>
            </w:r>
          </w:p>
        </w:tc>
        <w:tc>
          <w:tcPr>
            <w:tcW w:w="1983" w:type="dxa"/>
            <w:vMerge w:val="restart"/>
            <w:tcBorders>
              <w:top w:val="single" w:sz="6" w:space="0" w:color="000000"/>
              <w:left w:val="single" w:sz="6" w:space="0" w:color="000000"/>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拟研究方向</w:t>
            </w:r>
          </w:p>
        </w:tc>
        <w:tc>
          <w:tcPr>
            <w:tcW w:w="5479" w:type="dxa"/>
            <w:gridSpan w:val="4"/>
            <w:tcBorders>
              <w:top w:val="single" w:sz="6" w:space="0" w:color="000000"/>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应聘条件及要求</w:t>
            </w:r>
          </w:p>
        </w:tc>
      </w:tr>
      <w:tr w:rsidR="00FF7E98">
        <w:trPr>
          <w:trHeight w:val="390"/>
        </w:trPr>
        <w:tc>
          <w:tcPr>
            <w:tcW w:w="1007" w:type="dxa"/>
            <w:vMerge/>
            <w:tcBorders>
              <w:top w:val="single" w:sz="6" w:space="0" w:color="000000"/>
              <w:left w:val="single" w:sz="6" w:space="0" w:color="000000"/>
              <w:bottom w:val="single" w:sz="6" w:space="0" w:color="000000"/>
              <w:right w:val="single" w:sz="6" w:space="0" w:color="000000"/>
            </w:tcBorders>
            <w:vAlign w:val="center"/>
          </w:tcPr>
          <w:p w:rsidR="00FF7E98" w:rsidRDefault="00FF7E98">
            <w:pPr>
              <w:widowControl/>
              <w:jc w:val="left"/>
              <w:rPr>
                <w:rFonts w:ascii="宋体" w:eastAsia="宋体" w:hAnsi="宋体" w:cs="宋体"/>
                <w:kern w:val="0"/>
                <w:sz w:val="24"/>
                <w:szCs w:val="24"/>
              </w:rPr>
            </w:pPr>
          </w:p>
        </w:tc>
        <w:tc>
          <w:tcPr>
            <w:tcW w:w="1983" w:type="dxa"/>
            <w:vMerge/>
            <w:tcBorders>
              <w:top w:val="single" w:sz="6" w:space="0" w:color="000000"/>
              <w:left w:val="single" w:sz="6" w:space="0" w:color="000000"/>
              <w:bottom w:val="single" w:sz="6" w:space="0" w:color="000000"/>
              <w:right w:val="single" w:sz="6" w:space="0" w:color="000000"/>
            </w:tcBorders>
            <w:vAlign w:val="center"/>
          </w:tcPr>
          <w:p w:rsidR="00FF7E98" w:rsidRDefault="00FF7E98">
            <w:pPr>
              <w:widowControl/>
              <w:jc w:val="left"/>
              <w:rPr>
                <w:rFonts w:ascii="宋体" w:eastAsia="宋体" w:hAnsi="宋体" w:cs="宋体"/>
                <w:kern w:val="0"/>
                <w:sz w:val="24"/>
                <w:szCs w:val="24"/>
              </w:rPr>
            </w:pPr>
          </w:p>
        </w:tc>
        <w:tc>
          <w:tcPr>
            <w:tcW w:w="1226"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毕业学校</w:t>
            </w:r>
          </w:p>
        </w:tc>
        <w:tc>
          <w:tcPr>
            <w:tcW w:w="1418"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所学专业</w:t>
            </w:r>
          </w:p>
        </w:tc>
        <w:tc>
          <w:tcPr>
            <w:tcW w:w="1701"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研究方向</w:t>
            </w:r>
          </w:p>
        </w:tc>
        <w:tc>
          <w:tcPr>
            <w:tcW w:w="1134"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3"/>
                <w:szCs w:val="23"/>
              </w:rPr>
              <w:t>其他要求</w:t>
            </w:r>
          </w:p>
        </w:tc>
      </w:tr>
      <w:tr w:rsidR="00FF7E98">
        <w:trPr>
          <w:trHeight w:val="720"/>
        </w:trPr>
        <w:tc>
          <w:tcPr>
            <w:tcW w:w="1007" w:type="dxa"/>
            <w:tcBorders>
              <w:top w:val="nil"/>
              <w:left w:val="single" w:sz="6" w:space="0" w:color="000000"/>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管理科学与工程</w:t>
            </w:r>
          </w:p>
        </w:tc>
        <w:tc>
          <w:tcPr>
            <w:tcW w:w="1983"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知识产权管理/专利信息管理/知识产权战略/知识产权政策</w:t>
            </w:r>
          </w:p>
        </w:tc>
        <w:tc>
          <w:tcPr>
            <w:tcW w:w="1226" w:type="dxa"/>
            <w:tcBorders>
              <w:top w:val="nil"/>
              <w:left w:val="nil"/>
              <w:bottom w:val="single" w:sz="6" w:space="0" w:color="000000"/>
              <w:right w:val="single" w:sz="6" w:space="0" w:color="000000"/>
            </w:tcBorders>
            <w:vAlign w:val="center"/>
          </w:tcPr>
          <w:p w:rsidR="00FF7E98" w:rsidRDefault="00AB6783">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高校</w:t>
            </w:r>
          </w:p>
        </w:tc>
        <w:tc>
          <w:tcPr>
            <w:tcW w:w="1418"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经济管理和信息管理相关专业</w:t>
            </w:r>
            <w:r w:rsidR="00AB6783">
              <w:rPr>
                <w:rFonts w:ascii="仿宋_GB2312" w:eastAsia="仿宋_GB2312" w:hAnsi="宋体" w:cs="宋体" w:hint="eastAsia"/>
                <w:kern w:val="0"/>
                <w:sz w:val="20"/>
                <w:szCs w:val="20"/>
              </w:rPr>
              <w:t xml:space="preserve"> </w:t>
            </w:r>
          </w:p>
        </w:tc>
        <w:tc>
          <w:tcPr>
            <w:tcW w:w="1701" w:type="dxa"/>
            <w:tcBorders>
              <w:top w:val="nil"/>
              <w:left w:val="nil"/>
              <w:bottom w:val="single" w:sz="6" w:space="0" w:color="000000"/>
              <w:right w:val="single" w:sz="6" w:space="0" w:color="000000"/>
            </w:tcBorders>
            <w:vAlign w:val="center"/>
          </w:tcPr>
          <w:p w:rsidR="00FF7E98" w:rsidRDefault="009838AB">
            <w:pPr>
              <w:widowControl/>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0"/>
                <w:szCs w:val="20"/>
              </w:rPr>
              <w:t>知识产权管理/专利信息管理/知识产权战略/知识产权政策</w:t>
            </w:r>
          </w:p>
        </w:tc>
        <w:tc>
          <w:tcPr>
            <w:tcW w:w="1134" w:type="dxa"/>
            <w:tcBorders>
              <w:top w:val="nil"/>
              <w:left w:val="nil"/>
              <w:bottom w:val="single" w:sz="6" w:space="0" w:color="000000"/>
              <w:right w:val="single" w:sz="6" w:space="0" w:color="000000"/>
            </w:tcBorders>
            <w:vAlign w:val="center"/>
          </w:tcPr>
          <w:p w:rsidR="00FF7E98" w:rsidRDefault="00FF7E98">
            <w:pPr>
              <w:widowControl/>
              <w:spacing w:before="100" w:beforeAutospacing="1" w:after="100" w:afterAutospacing="1"/>
              <w:jc w:val="center"/>
              <w:rPr>
                <w:rFonts w:ascii="宋体" w:eastAsia="宋体" w:hAnsi="宋体" w:cs="宋体"/>
                <w:kern w:val="0"/>
                <w:sz w:val="24"/>
                <w:szCs w:val="24"/>
              </w:rPr>
            </w:pPr>
          </w:p>
        </w:tc>
      </w:tr>
    </w:tbl>
    <w:p w:rsidR="00FF7E98" w:rsidRDefault="009838AB">
      <w:pPr>
        <w:spacing w:line="360" w:lineRule="auto"/>
        <w:ind w:firstLineChars="200" w:firstLine="480"/>
        <w:rPr>
          <w:rFonts w:ascii="Times New Roman" w:hAnsi="Times New Roman" w:cs="Times New Roman"/>
          <w:sz w:val="24"/>
          <w:szCs w:val="24"/>
        </w:rPr>
      </w:pPr>
      <w:bookmarkStart w:id="0" w:name="_GoBack"/>
      <w:bookmarkEnd w:id="0"/>
      <w:r>
        <w:rPr>
          <w:rFonts w:ascii="Times New Roman" w:hAnsi="Times New Roman" w:cs="Times New Roman"/>
          <w:sz w:val="24"/>
          <w:szCs w:val="24"/>
        </w:rPr>
        <w:t>联系人：曹佳音</w:t>
      </w:r>
    </w:p>
    <w:p w:rsidR="00FF7E98" w:rsidRDefault="009838A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联系电话：</w:t>
      </w:r>
      <w:r>
        <w:rPr>
          <w:rFonts w:ascii="Times New Roman" w:hAnsi="Times New Roman" w:cs="Times New Roman"/>
          <w:sz w:val="24"/>
          <w:szCs w:val="24"/>
        </w:rPr>
        <w:t>025-84303386</w:t>
      </w:r>
    </w:p>
    <w:p w:rsidR="00FF7E98" w:rsidRDefault="009838A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联系邮箱：</w:t>
      </w:r>
      <w:bookmarkStart w:id="1" w:name="_Hlk8658449"/>
      <w:r w:rsidRPr="009838AB">
        <w:rPr>
          <w:rFonts w:ascii="Times New Roman" w:hAnsi="Times New Roman" w:cs="Times New Roman"/>
          <w:sz w:val="24"/>
          <w:szCs w:val="24"/>
        </w:rPr>
        <w:t>rtredrsc@126.com</w:t>
      </w:r>
      <w:r>
        <w:rPr>
          <w:rFonts w:ascii="Times New Roman" w:hAnsi="Times New Roman" w:cs="Times New Roman"/>
          <w:sz w:val="24"/>
          <w:szCs w:val="24"/>
        </w:rPr>
        <w:t>,</w:t>
      </w:r>
      <w:hyperlink r:id="rId5" w:history="1">
        <w:r w:rsidRPr="009838AB">
          <w:rPr>
            <w:rStyle w:val="a4"/>
            <w:rFonts w:ascii="Times New Roman" w:hAnsi="Times New Roman" w:cs="Times New Roman" w:hint="eastAsia"/>
            <w:color w:val="000000" w:themeColor="text1"/>
            <w:sz w:val="24"/>
            <w:szCs w:val="24"/>
            <w:u w:val="none"/>
          </w:rPr>
          <w:t>caojiayin@njust.edu.cn</w:t>
        </w:r>
      </w:hyperlink>
      <w:bookmarkEnd w:id="1"/>
    </w:p>
    <w:p w:rsidR="00FF7E98" w:rsidRDefault="00FF7E98">
      <w:pPr>
        <w:spacing w:line="360" w:lineRule="auto"/>
        <w:rPr>
          <w:rFonts w:ascii="Times New Roman" w:hAnsi="Times New Roman" w:cs="Times New Roman"/>
          <w:sz w:val="24"/>
          <w:szCs w:val="24"/>
        </w:rPr>
      </w:pPr>
    </w:p>
    <w:p w:rsidR="00FF7E98" w:rsidRDefault="009838AB">
      <w:pPr>
        <w:jc w:val="right"/>
        <w:rPr>
          <w:rFonts w:ascii="Times New Roman" w:hAnsi="Times New Roman" w:cs="Times New Roman"/>
          <w:sz w:val="24"/>
          <w:szCs w:val="24"/>
        </w:rPr>
      </w:pPr>
      <w:bookmarkStart w:id="2" w:name="_Hlk8658431"/>
      <w:r>
        <w:rPr>
          <w:rFonts w:ascii="Times New Roman" w:hAnsi="Times New Roman" w:cs="Times New Roman"/>
          <w:sz w:val="24"/>
          <w:szCs w:val="24"/>
        </w:rPr>
        <w:t>南京理工大学知识产权学院</w:t>
      </w:r>
    </w:p>
    <w:bookmarkEnd w:id="2"/>
    <w:p w:rsidR="00FF7E98" w:rsidRDefault="009838AB">
      <w:pPr>
        <w:jc w:val="right"/>
        <w:rPr>
          <w:rFonts w:ascii="宋体" w:eastAsia="宋体" w:hAnsi="宋体"/>
          <w:sz w:val="28"/>
        </w:rPr>
      </w:pPr>
      <w:r>
        <w:rPr>
          <w:rFonts w:ascii="Times New Roman" w:hAnsi="Times New Roman" w:cs="Times New Roman"/>
          <w:sz w:val="24"/>
          <w:szCs w:val="24"/>
        </w:rPr>
        <w:t>2019</w:t>
      </w:r>
      <w:r>
        <w:rPr>
          <w:rFonts w:ascii="Times New Roman" w:hAnsi="Times New Roman" w:cs="Times New Roman"/>
          <w:sz w:val="24"/>
          <w:szCs w:val="24"/>
        </w:rPr>
        <w:t>年</w:t>
      </w:r>
      <w:r w:rsidR="00AB6783">
        <w:rPr>
          <w:rFonts w:ascii="Times New Roman" w:hAnsi="Times New Roman" w:cs="Times New Roman" w:hint="eastAsia"/>
          <w:sz w:val="24"/>
          <w:szCs w:val="24"/>
        </w:rPr>
        <w:t>7</w:t>
      </w:r>
      <w:r>
        <w:rPr>
          <w:rFonts w:ascii="Times New Roman" w:hAnsi="Times New Roman" w:cs="Times New Roman"/>
          <w:sz w:val="24"/>
          <w:szCs w:val="24"/>
        </w:rPr>
        <w:t>月</w:t>
      </w:r>
      <w:r>
        <w:rPr>
          <w:rFonts w:ascii="Times New Roman" w:hAnsi="Times New Roman" w:cs="Times New Roman"/>
          <w:sz w:val="24"/>
          <w:szCs w:val="24"/>
        </w:rPr>
        <w:t>8</w:t>
      </w:r>
      <w:r>
        <w:rPr>
          <w:rFonts w:ascii="Times New Roman" w:hAnsi="Times New Roman" w:cs="Times New Roman"/>
          <w:sz w:val="24"/>
          <w:szCs w:val="24"/>
        </w:rPr>
        <w:t>日</w:t>
      </w:r>
    </w:p>
    <w:sectPr w:rsidR="00FF7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59D"/>
    <w:rsid w:val="00017955"/>
    <w:rsid w:val="001F01FA"/>
    <w:rsid w:val="005350E3"/>
    <w:rsid w:val="00547999"/>
    <w:rsid w:val="005D2416"/>
    <w:rsid w:val="005D3E33"/>
    <w:rsid w:val="007A159D"/>
    <w:rsid w:val="008E2024"/>
    <w:rsid w:val="009838AB"/>
    <w:rsid w:val="00A91D35"/>
    <w:rsid w:val="00AB6783"/>
    <w:rsid w:val="00BB2A52"/>
    <w:rsid w:val="00BF6BE5"/>
    <w:rsid w:val="00C209D7"/>
    <w:rsid w:val="00C55724"/>
    <w:rsid w:val="00C5739E"/>
    <w:rsid w:val="00CC01AC"/>
    <w:rsid w:val="00DB5D11"/>
    <w:rsid w:val="00DE2E4A"/>
    <w:rsid w:val="00EC2EF5"/>
    <w:rsid w:val="00F73DA7"/>
    <w:rsid w:val="00F846E5"/>
    <w:rsid w:val="00FF7E98"/>
    <w:rsid w:val="3E2F572A"/>
    <w:rsid w:val="526D780E"/>
    <w:rsid w:val="6A2C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FE01"/>
  <w15:docId w15:val="{A325354B-CAE4-4C5B-BAAC-67188FA0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Hyperlink"/>
    <w:basedOn w:val="a0"/>
    <w:uiPriority w:val="99"/>
    <w:unhideWhenUsed/>
    <w:rPr>
      <w:color w:val="0000FF" w:themeColor="hyperlink"/>
      <w:u w:val="single"/>
    </w:rPr>
  </w:style>
  <w:style w:type="character" w:customStyle="1" w:styleId="1">
    <w:name w:val="未处理的提及1"/>
    <w:basedOn w:val="a0"/>
    <w:uiPriority w:val="99"/>
    <w:semiHidden/>
    <w:unhideWhenUsed/>
    <w:rsid w:val="00983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aojiayin@njust.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Suofutao</dc:creator>
  <cp:lastModifiedBy>刘 建胜</cp:lastModifiedBy>
  <cp:revision>18</cp:revision>
  <dcterms:created xsi:type="dcterms:W3CDTF">2019-05-08T07:44:00Z</dcterms:created>
  <dcterms:modified xsi:type="dcterms:W3CDTF">2019-09-18T14:28:00Z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