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  <w:spacing w:before="1540" w:after="24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1419225" cy="752475"/>
            <wp:effectExtent l="0" t="0" r="9525" b="9525"/>
            <wp:docPr id="4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pBdr>
          <w:top w:val="single" w:color="5B9BD5" w:sz="6" w:space="1"/>
          <w:bottom w:val="single" w:color="5B9BD5" w:sz="6" w:space="6"/>
        </w:pBdr>
        <w:spacing w:after="240" w:line="360" w:lineRule="auto"/>
        <w:jc w:val="center"/>
        <w:rPr>
          <w:rFonts w:ascii="Calibri Light" w:hAnsi="Calibri Light"/>
          <w:b/>
          <w:caps/>
          <w:color w:val="72256D"/>
          <w:sz w:val="80"/>
          <w:szCs w:val="80"/>
        </w:rPr>
      </w:pPr>
      <w:r>
        <w:rPr>
          <w:rFonts w:hint="eastAsia" w:ascii="Calibri Light" w:hAnsi="Calibri Light"/>
          <w:b/>
          <w:caps/>
          <w:color w:val="72256D"/>
          <w:sz w:val="72"/>
          <w:szCs w:val="72"/>
        </w:rPr>
        <w:t>企业用户使用手册</w:t>
      </w:r>
    </w:p>
    <w:p>
      <w:pPr>
        <w:pStyle w:val="23"/>
        <w:spacing w:line="360" w:lineRule="auto"/>
        <w:jc w:val="center"/>
        <w:rPr>
          <w:color w:val="72256D"/>
          <w:sz w:val="24"/>
          <w:szCs w:val="28"/>
        </w:rPr>
      </w:pPr>
      <w:r>
        <w:rPr>
          <w:rFonts w:hint="eastAsia"/>
          <w:color w:val="72256D"/>
          <w:sz w:val="24"/>
          <w:szCs w:val="28"/>
          <w:lang w:eastAsia="zh-CN"/>
        </w:rPr>
        <w:t>天津</w:t>
      </w:r>
      <w:r>
        <w:rPr>
          <w:rFonts w:hint="eastAsia"/>
          <w:color w:val="72256D"/>
          <w:sz w:val="24"/>
          <w:szCs w:val="28"/>
          <w:lang w:val="en-US" w:eastAsia="zh-CN"/>
        </w:rPr>
        <w:t>工业大</w:t>
      </w:r>
      <w:r>
        <w:rPr>
          <w:rFonts w:hint="eastAsia"/>
          <w:color w:val="72256D"/>
          <w:sz w:val="24"/>
          <w:szCs w:val="28"/>
        </w:rPr>
        <w:t>学生就业指导中心</w:t>
      </w:r>
    </w:p>
    <w:p>
      <w:pPr>
        <w:pStyle w:val="23"/>
        <w:spacing w:before="480" w:line="360" w:lineRule="auto"/>
        <w:jc w:val="center"/>
        <w:rPr>
          <w:color w:val="5B9BD5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42164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3"/>
                              <w:spacing w:after="40"/>
                              <w:jc w:val="center"/>
                              <w:rPr>
                                <w:caps/>
                                <w:color w:val="72256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pt;margin-top:715.6pt;height:33.2pt;width:415.3pt;mso-position-horizontal-relative:page;mso-position-vertical-relative:page;z-index:251664384;v-text-anchor:bottom;mso-width-relative:page;mso-height-relative:page;" filled="f" stroked="f" coordsize="21600,21600" o:gfxdata="UEsDBAoAAAAAAIdO4kAAAAAAAAAAAAAAAAAEAAAAZHJzL1BLAwQUAAAACACHTuJAuaKuPdoAAAAO&#10;AQAADwAAAGRycy9kb3ducmV2LnhtbE2PMU/DMBCFdyT+g3VIbNROC2kJcTogISExtXSAzY2vSah9&#10;jmy3Lv++zgTbvbund9+r1xdr2Bl9GBxJKGYCGFLr9ECdhN3n28MKWIiKtDKOUMIvBlg3tze1qrRL&#10;tMHzNnYsh1ColIQ+xrHiPLQ9WhVmbkTKt4PzVsUsfce1VymHW8PnQpTcqoHyh16N+Npje9yerASK&#10;h4XePSWkr4/3Lv2Y5TF9eynv7wrxAiziJf6ZYcLP6NBkpr07kQ7MZL0SuUvMw+OimAObLKIQJbD9&#10;tHtelsCbmv+v0VwBUEsDBBQAAAAIAIdO4kDUfvCjHgIAABoEAAAOAAAAZHJzL2Uyb0RvYy54bWyt&#10;U0uOEzEQ3SNxB8t70kkmE1CUzijMKAgpYkYKiLXjdqdb8g/bSXc4ANyA1WzYc66cg2enO4OAFWJj&#10;l6vK9Xn1an7TKkkOwvna6JyOBkNKhOamqPUupx/er168osQHpgsmjRY5PQpPbxbPn80bOxNjUxlZ&#10;CEcQRPtZY3NahWBnWeZ5JRTzA2OFhrE0TrGAp9tlhWMNoiuZjYfDadYYV1hnuPAe2ruzkS5S/LIU&#10;PNyXpReByJyitpBOl85tPLPFnM12jtmq5l0Z7B+qUKzWSHoJdccCI3tX/xFK1dwZb8ow4EZlpixr&#10;LlIP6GY0/K2bTcWsSL0AHG8vMPn/F5a/Ozw4UheY3WRMiWYKQzp9+3p6/HH6/oVEJSBqrJ/Bc2Ph&#10;G9rXpoV7r/dQxs7b0ql4oycCO8A+XgAWbSAcyuvxy8nVCCYO22Q8mk7SBLKn39b58EYYRaKQU4cB&#10;JlzZYe0DKoFr7xKTabOqpUxDlJo0OZ1eXQ/Th4sFP6SOviLRoQsTOzpXHqXQbtuuza0pjujSmTNV&#10;vOWrGqWsmQ8PzIEbqB58D/c4SmmQ0nQSJZVxn/+mj/4YGayUNOBaTv2nPXOCEvlWY5iRmL3gemHb&#10;C3qvbg3oO8ImWZ5EfHBB9mLpjPqINVjGLDAxzZErp9tevA1nxmONuFgukxPoZ1lY643lMXQEyNvl&#10;PgDQhHOE5YwFQI8PEDDB3y1LZPiv7+T1tNK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mirj3a&#10;AAAADgEAAA8AAAAAAAAAAQAgAAAAIgAAAGRycy9kb3ducmV2LnhtbFBLAQIUABQAAAAIAIdO4kDU&#10;fvCj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3"/>
                        <w:spacing w:after="40"/>
                        <w:jc w:val="center"/>
                        <w:rPr>
                          <w:caps/>
                          <w:color w:val="72256D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月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5B9BD5"/>
        </w:rPr>
        <w:drawing>
          <wp:inline distT="0" distB="0" distL="0" distR="0">
            <wp:extent cx="762000" cy="482600"/>
            <wp:effectExtent l="0" t="0" r="0" b="12700"/>
            <wp:docPr id="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jc w:val="center"/>
      </w:pPr>
    </w:p>
    <w:p/>
    <w:p>
      <w:pPr>
        <w:jc w:val="center"/>
        <w:rPr>
          <w:rFonts w:hint="eastAsia" w:ascii="宋体" w:hAnsi="宋体" w:eastAsia="宋体" w:cs="宋体"/>
          <w:sz w:val="40"/>
          <w:szCs w:val="40"/>
          <w:lang w:eastAsia="zh-CN"/>
        </w:rPr>
        <w:sectPr>
          <w:headerReference r:id="rId4" w:type="first"/>
          <w:headerReference r:id="rId3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sz w:val="40"/>
          <w:szCs w:val="40"/>
          <w:lang w:eastAsia="zh-CN"/>
        </w:rPr>
        <w:drawing>
          <wp:inline distT="0" distB="0" distL="114300" distR="114300">
            <wp:extent cx="1891030" cy="1905000"/>
            <wp:effectExtent l="0" t="0" r="13970" b="0"/>
            <wp:docPr id="5" name="图片 5" descr="C:\Users\Administrator\Desktop\紫色.jpg紫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紫色.jpg紫色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jc w:val="both"/>
        <w:rPr>
          <w:rFonts w:ascii="华文中宋" w:hAnsi="华文中宋" w:eastAsia="华文中宋"/>
          <w:b/>
          <w:color w:val="711A5F"/>
          <w:lang w:val="zh-CN"/>
        </w:rPr>
      </w:pPr>
    </w:p>
    <w:p>
      <w:pPr>
        <w:pStyle w:val="30"/>
        <w:jc w:val="center"/>
        <w:rPr>
          <w:rFonts w:hint="eastAsia" w:ascii="宋体" w:hAnsi="宋体" w:eastAsia="宋体" w:cs="宋体"/>
          <w:b/>
          <w:color w:val="72256D"/>
          <w:sz w:val="40"/>
          <w:szCs w:val="40"/>
          <w:lang w:val="zh-CN"/>
        </w:rPr>
      </w:pPr>
      <w:r>
        <w:rPr>
          <w:rFonts w:hint="eastAsia"/>
          <w:b/>
          <w:color w:val="72256D"/>
          <w:sz w:val="40"/>
          <w:lang w:val="zh-CN"/>
        </w:rPr>
        <w:t>目  录</w:t>
      </w:r>
    </w:p>
    <w:p/>
    <w:p>
      <w:pPr>
        <w:pStyle w:val="1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0"/>
          <w:szCs w:val="20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0"/>
          <w:szCs w:val="20"/>
        </w:rPr>
        <w:instrText xml:space="preserve"> TOC \o "1-4" \h \z \u </w:instrText>
      </w:r>
      <w:r>
        <w:rPr>
          <w:rFonts w:hint="eastAsia" w:ascii="宋体" w:hAnsi="宋体" w:eastAsia="宋体" w:cs="宋体"/>
          <w:b w:val="0"/>
          <w:bCs w:val="0"/>
          <w:sz w:val="20"/>
          <w:szCs w:val="20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_Toc21293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一、系统介绍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_Toc21293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_Toc17397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二、PC端操作流程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_Toc17397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_Toc21366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（一）用户注册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_Toc21366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_Toc1690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（二）用户登录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_Toc1690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3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_Toc29350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（三）首页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_Toc29350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3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_Toc24266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（四）企业信息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_Toc24266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4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_Toc1913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（五）招聘信息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_Toc1913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6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_Toc3143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（六）实习信息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_Toc3143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8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_Toc28343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（七）宣讲会/双选会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_Toc28343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8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_Toc27786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（八）发送的offer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_Toc27786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12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_Toc23709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（九）就业协议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_Toc23709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14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_Toc1266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（十）通知公告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_Toc1266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15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10"/>
        <w:textAlignment w:val="auto"/>
        <w:outlineLvl w:val="9"/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_Toc17082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（十一）收到的简历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_Toc17082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16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pStyle w:val="1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sz w:val="20"/>
          <w:szCs w:val="20"/>
        </w:rPr>
      </w:pP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HYPERLINK \l _Toc17338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三、其他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ab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instrText xml:space="preserve"> PAGEREF _Toc17338 </w:instrTex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t>16</w:t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aps/>
          <w:kern w:val="2"/>
          <w:sz w:val="22"/>
          <w:szCs w:val="22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0"/>
          <w:szCs w:val="20"/>
        </w:rPr>
        <w:sectPr>
          <w:headerReference r:id="rId5" w:type="first"/>
          <w:footerReference r:id="rId7" w:type="firs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sz w:val="20"/>
          <w:szCs w:val="20"/>
        </w:rPr>
        <w:fldChar w:fldCharType="end"/>
      </w:r>
    </w:p>
    <w:p>
      <w:pPr>
        <w:widowControl/>
        <w:spacing w:line="360" w:lineRule="auto"/>
        <w:jc w:val="left"/>
        <w:rPr>
          <w:rFonts w:hint="eastAsia"/>
        </w:rPr>
      </w:pPr>
    </w:p>
    <w:p>
      <w:pPr>
        <w:pStyle w:val="4"/>
      </w:pPr>
      <w:bookmarkStart w:id="0" w:name="_Toc21293"/>
      <w:bookmarkStart w:id="1" w:name="_Toc8721"/>
      <w:bookmarkStart w:id="2" w:name="_Toc26077"/>
      <w:r>
        <w:rPr>
          <w:rFonts w:hint="eastAsia"/>
        </w:rPr>
        <w:t>一、</w:t>
      </w:r>
      <w:bookmarkStart w:id="3" w:name="_Toc449164423"/>
      <w:r>
        <w:rPr>
          <w:rFonts w:hint="eastAsia"/>
        </w:rPr>
        <w:t>系统介绍</w:t>
      </w:r>
      <w:bookmarkEnd w:id="0"/>
      <w:bookmarkEnd w:id="1"/>
      <w:bookmarkEnd w:id="2"/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eastAsia="zh-CN"/>
        </w:rPr>
        <w:t>天津工业大学</w:t>
      </w:r>
      <w:r>
        <w:rPr>
          <w:rFonts w:ascii="宋体" w:hAnsi="宋体"/>
          <w:sz w:val="24"/>
        </w:rPr>
        <w:t>就业指导中心”就业协议”在线签署平台是为响应国家</w:t>
      </w:r>
      <w:r>
        <w:rPr>
          <w:rFonts w:hint="eastAsia" w:ascii="宋体" w:hAnsi="宋体"/>
          <w:sz w:val="24"/>
        </w:rPr>
        <w:t>“</w:t>
      </w:r>
      <w:r>
        <w:rPr>
          <w:rFonts w:ascii="宋体" w:hAnsi="宋体"/>
          <w:sz w:val="24"/>
        </w:rPr>
        <w:t>十三五</w:t>
      </w:r>
      <w:r>
        <w:rPr>
          <w:rFonts w:hint="eastAsia" w:ascii="宋体" w:hAnsi="宋体"/>
          <w:sz w:val="24"/>
        </w:rPr>
        <w:t>”</w:t>
      </w:r>
      <w:r>
        <w:rPr>
          <w:rFonts w:ascii="宋体" w:hAnsi="宋体"/>
          <w:sz w:val="24"/>
        </w:rPr>
        <w:t>规划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及教育部相关政策指导文件</w:t>
      </w:r>
      <w:r>
        <w:rPr>
          <w:rFonts w:hint="eastAsia" w:ascii="宋体" w:hAnsi="宋体"/>
          <w:sz w:val="24"/>
        </w:rPr>
        <w:t>，为使学校、毕业学生、企业三方实现协议电子化，充分利用互联网+就业新模式，采用青年学生喜闻乐见的形式，不断丰富精准对接服务内容。广泛利用手机等移动终端，开展订制服务，根据毕业生不同阶段需求和求职意愿，精准推送相应的就业政策、岗位信息、指导服务，实现就业服务个性化、差异化。实行“一生一策”动态管理，通过开展个性化辅导、精准岗位信息推送，做到精准帮扶，帮助他们尽快实现就业创业。</w:t>
      </w:r>
    </w:p>
    <w:p>
      <w:pPr>
        <w:pStyle w:val="4"/>
      </w:pPr>
      <w:bookmarkStart w:id="4" w:name="_Toc28211"/>
      <w:bookmarkStart w:id="5" w:name="_Toc17397"/>
      <w:bookmarkStart w:id="6" w:name="_Toc19308"/>
      <w:r>
        <w:rPr>
          <w:rFonts w:hint="eastAsia"/>
        </w:rPr>
        <w:t>二、PC端操作流程</w:t>
      </w:r>
      <w:bookmarkEnd w:id="4"/>
      <w:bookmarkEnd w:id="5"/>
      <w:bookmarkEnd w:id="6"/>
    </w:p>
    <w:p>
      <w:pPr>
        <w:pStyle w:val="5"/>
      </w:pPr>
      <w:bookmarkStart w:id="7" w:name="_Toc7646"/>
      <w:bookmarkStart w:id="8" w:name="_Toc19133"/>
      <w:bookmarkStart w:id="9" w:name="_Toc2136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用户注册</w:t>
      </w:r>
      <w:bookmarkEnd w:id="7"/>
      <w:bookmarkEnd w:id="8"/>
      <w:bookmarkEnd w:id="9"/>
    </w:p>
    <w:p>
      <w:pPr>
        <w:pStyle w:val="27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1、 </w:t>
      </w:r>
      <w:r>
        <w:rPr>
          <w:rFonts w:hint="eastAsia" w:ascii="宋体" w:hAnsi="宋体"/>
          <w:sz w:val="24"/>
          <w:szCs w:val="24"/>
        </w:rPr>
        <w:t>打开浏览器，</w:t>
      </w:r>
      <w:r>
        <w:rPr>
          <w:rFonts w:hint="eastAsia" w:ascii="宋体" w:hAnsi="宋体"/>
          <w:sz w:val="24"/>
          <w:szCs w:val="24"/>
          <w:lang w:val="en-US" w:eastAsia="zh-CN"/>
        </w:rPr>
        <w:t>进入天津工业大学</w:t>
      </w:r>
      <w:r>
        <w:rPr>
          <w:rFonts w:hint="eastAsia" w:ascii="宋体" w:hAnsi="宋体"/>
          <w:sz w:val="24"/>
          <w:szCs w:val="24"/>
        </w:rPr>
        <w:t>就业指导中心</w:t>
      </w:r>
      <w:r>
        <w:rPr>
          <w:rFonts w:hint="eastAsia" w:ascii="宋体" w:hAnsi="宋体"/>
          <w:sz w:val="24"/>
          <w:szCs w:val="24"/>
          <w:lang w:val="en-US" w:eastAsia="zh-CN"/>
        </w:rPr>
        <w:t>官网，点击右上角“就业管理系统登录”</w:t>
      </w:r>
      <w:r>
        <w:rPr>
          <w:rFonts w:hint="eastAsia" w:ascii="宋体" w:hAnsi="宋体"/>
          <w:sz w:val="24"/>
          <w:szCs w:val="24"/>
        </w:rPr>
        <w:t>进入登</w:t>
      </w:r>
      <w:r>
        <w:rPr>
          <w:rFonts w:hint="eastAsia" w:ascii="宋体" w:hAnsi="宋体"/>
          <w:sz w:val="24"/>
          <w:szCs w:val="24"/>
          <w:lang w:val="en-US" w:eastAsia="zh-CN"/>
        </w:rPr>
        <w:t>录</w:t>
      </w:r>
      <w:r>
        <w:rPr>
          <w:rFonts w:hint="eastAsia" w:ascii="宋体" w:hAnsi="宋体"/>
          <w:sz w:val="24"/>
          <w:szCs w:val="24"/>
        </w:rPr>
        <w:t>界面。如下图</w:t>
      </w:r>
      <w:r>
        <w:rPr>
          <w:rFonts w:hint="eastAsia"/>
          <w:sz w:val="24"/>
          <w:szCs w:val="24"/>
        </w:rPr>
        <w:t>：</w:t>
      </w:r>
    </w:p>
    <w:p>
      <w:pPr>
        <w:pStyle w:val="27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219450" cy="762635"/>
            <wp:effectExtent l="0" t="0" r="0" b="184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2626360" cy="2813050"/>
            <wp:effectExtent l="0" t="0" r="254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0"/>
        </w:numPr>
        <w:spacing w:line="360" w:lineRule="auto"/>
        <w:ind w:leftChars="0"/>
        <w:jc w:val="center"/>
      </w:pPr>
    </w:p>
    <w:p>
      <w:pPr>
        <w:pStyle w:val="27"/>
        <w:numPr>
          <w:ilvl w:val="0"/>
          <w:numId w:val="0"/>
        </w:numPr>
        <w:spacing w:line="360" w:lineRule="auto"/>
        <w:ind w:leftChars="0"/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bookmarkStart w:id="10" w:name="OLE_LINK1"/>
      <w:bookmarkStart w:id="11" w:name="OLE_LINK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2、注册：</w:t>
      </w:r>
      <w:r>
        <w:rPr>
          <w:rFonts w:hint="eastAsia" w:ascii="宋体" w:hAnsi="宋体" w:eastAsia="宋体" w:cs="宋体"/>
          <w:sz w:val="24"/>
          <w:szCs w:val="24"/>
        </w:rPr>
        <w:t>如初次登陆本系统，则需要注册，点击下方“没有账号？立即注册”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填写注册信息，联系方式处可以填写企业统一联系方式，也可填写HR人员的联系方式，方便学生通过线上或线下与您的企业取得联系，填写完成后，点击“注册”按钮提交即可。后台验证通过后，即可登录系统。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注册页面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  <w:jc w:val="both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2405" cy="6544310"/>
            <wp:effectExtent l="0" t="0" r="444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/>
          <w:sz w:val="24"/>
          <w:szCs w:val="24"/>
        </w:rPr>
      </w:pPr>
    </w:p>
    <w:p>
      <w:pPr>
        <w:pStyle w:val="2"/>
        <w:rPr>
          <w:rFonts w:ascii="宋体" w:hAnsi="宋体"/>
          <w:sz w:val="24"/>
          <w:szCs w:val="24"/>
        </w:rPr>
      </w:pPr>
    </w:p>
    <w:p>
      <w:pPr>
        <w:pStyle w:val="5"/>
      </w:pPr>
      <w:bookmarkStart w:id="12" w:name="_Toc8795"/>
      <w:bookmarkStart w:id="13" w:name="_Toc4858"/>
      <w:bookmarkStart w:id="14" w:name="_Toc169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用户登</w:t>
      </w:r>
      <w:bookmarkEnd w:id="12"/>
      <w:bookmarkEnd w:id="13"/>
      <w:r>
        <w:rPr>
          <w:rFonts w:hint="eastAsia"/>
          <w:lang w:val="en-US" w:eastAsia="zh-CN"/>
        </w:rPr>
        <w:t>录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  <w:lang w:val="en-US" w:eastAsia="zh-CN"/>
        </w:rPr>
        <w:t>就业系统登录页面</w:t>
      </w:r>
      <w:r>
        <w:rPr>
          <w:rFonts w:hint="eastAsia" w:ascii="宋体" w:hAnsi="宋体"/>
          <w:sz w:val="24"/>
          <w:szCs w:val="24"/>
        </w:rPr>
        <w:t>，中，点击“企业”选项卡，输入企业注册邮箱或企业名称（注册时所填写的邮箱</w:t>
      </w:r>
      <w:r>
        <w:rPr>
          <w:rFonts w:hint="eastAsia" w:ascii="宋体" w:hAnsi="宋体"/>
          <w:sz w:val="24"/>
          <w:szCs w:val="24"/>
          <w:lang w:eastAsia="zh-CN"/>
        </w:rPr>
        <w:t>或</w:t>
      </w:r>
      <w:r>
        <w:rPr>
          <w:rFonts w:hint="eastAsia" w:ascii="宋体" w:hAnsi="宋体"/>
          <w:sz w:val="24"/>
          <w:szCs w:val="24"/>
        </w:rPr>
        <w:t>企业全称）、密码，并输入正确验证码，点击“登录”按钮，进入平台</w:t>
      </w:r>
      <w:r>
        <w:rPr>
          <w:rFonts w:hint="eastAsia" w:ascii="宋体" w:hAnsi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/>
          <w:sz w:val="24"/>
          <w:szCs w:val="24"/>
        </w:rPr>
        <w:t>。如下图</w:t>
      </w:r>
      <w:r>
        <w:rPr>
          <w:rFonts w:hint="eastAsia" w:ascii="宋体" w:hAnsi="宋体"/>
          <w:sz w:val="24"/>
          <w:szCs w:val="24"/>
          <w:lang w:val="en-US" w:eastAsia="zh-CN"/>
        </w:rPr>
        <w:t>所示部分页面</w:t>
      </w:r>
      <w:r>
        <w:rPr>
          <w:rFonts w:hint="eastAsia" w:ascii="宋体" w:hAnsi="宋体"/>
          <w:sz w:val="24"/>
          <w:szCs w:val="24"/>
        </w:rPr>
        <w:t>：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5420" cy="2616200"/>
            <wp:effectExtent l="0" t="0" r="1143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p</w:t>
      </w:r>
      <w:r>
        <w:rPr>
          <w:rFonts w:ascii="宋体" w:hAnsi="宋体"/>
          <w:szCs w:val="24"/>
        </w:rPr>
        <w:t>.s.</w:t>
      </w:r>
      <w:r>
        <w:rPr>
          <w:rFonts w:hint="eastAsia" w:ascii="宋体" w:hAnsi="宋体"/>
          <w:szCs w:val="24"/>
        </w:rPr>
        <w:t>如果忘记企业登录密码，请及时联系就业指导中心系统管理员。</w:t>
      </w:r>
    </w:p>
    <w:p>
      <w:pPr>
        <w:pStyle w:val="5"/>
        <w:rPr>
          <w:rFonts w:hint="eastAsia"/>
          <w:lang w:val="en-US" w:eastAsia="zh-CN"/>
        </w:rPr>
      </w:pPr>
      <w:bookmarkStart w:id="15" w:name="_Toc2935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首页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首页显示公司简要信息、账号审核状态，双选会日期、双选会列表、待处理信息统计、收到的简历列表、发送的offer 列表、我的双选会、我的宣讲会列表、数据统计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spacing w:after="240"/>
        <w:ind w:firstLine="420" w:firstLineChars="0"/>
        <w:jc w:val="center"/>
        <w:rPr>
          <w:rFonts w:hint="eastAsia" w:ascii="宋体" w:hAnsi="宋体"/>
          <w:szCs w:val="24"/>
        </w:rPr>
      </w:pPr>
      <w:r>
        <w:drawing>
          <wp:inline distT="0" distB="0" distL="114300" distR="114300">
            <wp:extent cx="3595370" cy="2336800"/>
            <wp:effectExtent l="0" t="0" r="508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6" w:name="_Toc24266"/>
      <w:bookmarkStart w:id="17" w:name="_Toc11094"/>
      <w:bookmarkStart w:id="18" w:name="_Toc9506"/>
      <w:bookmarkStart w:id="19" w:name="OLE_LINK7"/>
      <w:bookmarkStart w:id="20" w:name="OLE_LINK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</w:rPr>
        <w:t>企业信息</w:t>
      </w:r>
      <w:bookmarkEnd w:id="16"/>
      <w:bookmarkEnd w:id="17"/>
      <w:bookmarkEnd w:id="18"/>
    </w:p>
    <w:bookmarkEnd w:id="19"/>
    <w:bookmarkEnd w:id="20"/>
    <w:p>
      <w:pPr>
        <w:pStyle w:val="2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ascii="宋体" w:hAnsi="宋体"/>
          <w:b/>
          <w:sz w:val="28"/>
          <w:szCs w:val="24"/>
        </w:rPr>
      </w:pPr>
      <w:r>
        <w:rPr>
          <w:rFonts w:hint="eastAsia" w:ascii="宋体" w:hAnsi="宋体"/>
          <w:b/>
          <w:sz w:val="28"/>
          <w:szCs w:val="24"/>
        </w:rPr>
        <w:t>基础信息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点击企业信息栏目，默认显示基础信息，可直接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企业的</w:t>
      </w:r>
      <w:r>
        <w:rPr>
          <w:rFonts w:hint="eastAsia" w:ascii="宋体" w:hAnsi="宋体" w:eastAsia="宋体" w:cs="宋体"/>
          <w:sz w:val="24"/>
          <w:szCs w:val="24"/>
        </w:rPr>
        <w:t>相关信息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后点击提交按钮，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after="240" w:line="360" w:lineRule="auto"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3727450" cy="2449195"/>
            <wp:effectExtent l="0" t="0" r="635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b/>
          <w:sz w:val="28"/>
          <w:szCs w:val="24"/>
        </w:rPr>
      </w:pPr>
      <w:r>
        <w:rPr>
          <w:rFonts w:hint="eastAsia" w:ascii="宋体" w:hAnsi="宋体"/>
          <w:b/>
          <w:sz w:val="28"/>
          <w:szCs w:val="24"/>
        </w:rPr>
        <w:t>企业简介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点击“企业简介”，进入该页面，企业用户可以在此页面利用H5编辑器，以H5素材的方式编辑、撰写企业介绍，可添加文字、图片、视频等多种媒体素材；编辑完毕后，点击“提交”按钮保存即可。如下图：</w:t>
      </w:r>
    </w:p>
    <w:p>
      <w:pPr>
        <w:spacing w:after="240" w:line="360" w:lineRule="auto"/>
        <w:jc w:val="center"/>
      </w:pPr>
      <w:r>
        <w:drawing>
          <wp:inline distT="0" distB="0" distL="114300" distR="114300">
            <wp:extent cx="3661410" cy="2989580"/>
            <wp:effectExtent l="0" t="0" r="15240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uto"/>
      </w:pP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b/>
          <w:sz w:val="28"/>
          <w:szCs w:val="24"/>
        </w:rPr>
      </w:pPr>
      <w:r>
        <w:rPr>
          <w:rFonts w:hint="eastAsia" w:ascii="宋体" w:hAnsi="宋体"/>
          <w:b/>
          <w:sz w:val="28"/>
          <w:szCs w:val="24"/>
        </w:rPr>
        <w:t>转档地址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1、</w:t>
      </w:r>
      <w:r>
        <w:rPr>
          <w:rFonts w:hint="eastAsia"/>
          <w:sz w:val="24"/>
          <w:szCs w:val="24"/>
        </w:rPr>
        <w:t>点击“转档地址”，进入该页面</w:t>
      </w:r>
      <w:r>
        <w:rPr>
          <w:rFonts w:hint="eastAsia"/>
          <w:sz w:val="24"/>
          <w:szCs w:val="24"/>
          <w:lang w:eastAsia="zh-CN"/>
        </w:rPr>
        <w:t>，可对已有转档地址编辑或者删除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如下图：</w:t>
      </w:r>
    </w:p>
    <w:p>
      <w:pPr>
        <w:spacing w:after="240" w:line="360" w:lineRule="auto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9230" cy="1766570"/>
            <wp:effectExtent l="0" t="0" r="7620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点击右方“添加地址”按钮，进入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页面，录入企业转档地址相关信息即可，录入完毕，点击“提交”按钮即可保存。如下图：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063365" cy="3775710"/>
            <wp:effectExtent l="0" t="0" r="13335" b="152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b/>
          <w:sz w:val="28"/>
          <w:szCs w:val="24"/>
        </w:rPr>
      </w:pPr>
      <w:r>
        <w:rPr>
          <w:rFonts w:hint="eastAsia" w:ascii="宋体" w:hAnsi="宋体"/>
          <w:b/>
          <w:sz w:val="28"/>
          <w:szCs w:val="24"/>
          <w:lang w:eastAsia="zh-CN"/>
        </w:rPr>
        <w:t>修改密码：</w:t>
      </w:r>
      <w:r>
        <w:rPr>
          <w:rFonts w:hint="eastAsia" w:ascii="宋体" w:hAnsi="宋体"/>
          <w:b w:val="0"/>
          <w:bCs/>
          <w:sz w:val="28"/>
          <w:szCs w:val="24"/>
          <w:lang w:eastAsia="zh-CN"/>
        </w:rPr>
        <w:t>如下图</w:t>
      </w:r>
    </w:p>
    <w:p>
      <w:pPr>
        <w:spacing w:after="240" w:line="360" w:lineRule="auto"/>
        <w:rPr>
          <w:rFonts w:ascii="宋体" w:hAnsi="宋体"/>
          <w:i/>
          <w:sz w:val="22"/>
          <w:szCs w:val="24"/>
        </w:rPr>
      </w:pPr>
      <w:r>
        <w:drawing>
          <wp:inline distT="0" distB="0" distL="114300" distR="114300">
            <wp:extent cx="5267960" cy="2586355"/>
            <wp:effectExtent l="0" t="0" r="8890" b="44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1" w:name="_Toc1913"/>
      <w:bookmarkStart w:id="22" w:name="_Toc13761"/>
      <w:bookmarkStart w:id="23" w:name="_Toc6721"/>
      <w:bookmarkStart w:id="24" w:name="OLE_LINK19"/>
      <w:bookmarkStart w:id="25" w:name="OLE_LINK15"/>
      <w:bookmarkStart w:id="26" w:name="OLE_LINK16"/>
      <w:bookmarkStart w:id="27" w:name="OLE_LINK13"/>
      <w:bookmarkStart w:id="28" w:name="OLE_LINK12"/>
      <w:bookmarkStart w:id="29" w:name="OLE_LINK10"/>
      <w:bookmarkStart w:id="30" w:name="OLE_LINK18"/>
      <w:bookmarkStart w:id="31" w:name="OLE_LINK20"/>
      <w:bookmarkStart w:id="32" w:name="OLE_LINK9"/>
      <w:bookmarkStart w:id="33" w:name="OLE_LINK8"/>
      <w:bookmarkStart w:id="34" w:name="OLE_LINK17"/>
      <w:bookmarkStart w:id="35" w:name="OLE_LINK11"/>
      <w:bookmarkStart w:id="36" w:name="OLE_LINK1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</w:rPr>
        <w:t>招聘信息</w:t>
      </w:r>
      <w:bookmarkEnd w:id="21"/>
      <w:bookmarkEnd w:id="22"/>
      <w:bookmarkEnd w:id="23"/>
    </w:p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</w:rPr>
        <w:t>点击“招聘信息”</w:t>
      </w:r>
      <w:r>
        <w:rPr>
          <w:rFonts w:hint="eastAsia"/>
          <w:sz w:val="24"/>
          <w:szCs w:val="24"/>
          <w:lang w:val="en-US" w:eastAsia="zh-CN"/>
        </w:rPr>
        <w:t>栏目进入招聘信息页面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发布职位、</w:t>
      </w:r>
      <w:r>
        <w:rPr>
          <w:rFonts w:hint="eastAsia"/>
          <w:sz w:val="24"/>
          <w:szCs w:val="24"/>
          <w:lang w:eastAsia="zh-CN"/>
        </w:rPr>
        <w:t>对已发布信息编辑或者删除；</w:t>
      </w:r>
      <w:r>
        <w:rPr>
          <w:rFonts w:hint="eastAsia"/>
          <w:sz w:val="24"/>
          <w:szCs w:val="24"/>
          <w:lang w:val="en-US" w:eastAsia="zh-CN"/>
        </w:rPr>
        <w:t>点击学生简历下的查看按钮可查看投递此职位的学生的电子简历；</w:t>
      </w:r>
      <w:r>
        <w:rPr>
          <w:rFonts w:hint="eastAsia"/>
          <w:sz w:val="24"/>
          <w:szCs w:val="24"/>
        </w:rPr>
        <w:t>如下图：</w:t>
      </w:r>
    </w:p>
    <w:p>
      <w:pPr>
        <w:spacing w:after="240" w:line="360" w:lineRule="auto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73040" cy="1640840"/>
            <wp:effectExtent l="0" t="0" r="381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发布职位：</w:t>
      </w:r>
      <w:r>
        <w:rPr>
          <w:rFonts w:hint="eastAsia" w:ascii="宋体" w:hAnsi="宋体" w:eastAsia="宋体" w:cs="宋体"/>
          <w:sz w:val="24"/>
          <w:szCs w:val="24"/>
        </w:rPr>
        <w:t>点击右侧“发布职位”按钮，发布企业招聘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职位</w:t>
      </w:r>
      <w:r>
        <w:rPr>
          <w:rFonts w:hint="eastAsia" w:ascii="宋体" w:hAnsi="宋体" w:eastAsia="宋体" w:cs="宋体"/>
          <w:sz w:val="24"/>
          <w:szCs w:val="24"/>
        </w:rPr>
        <w:t>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sz w:val="24"/>
          <w:szCs w:val="24"/>
        </w:rPr>
      </w:pPr>
    </w:p>
    <w:p>
      <w:pPr>
        <w:pStyle w:val="27"/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3726180" cy="4782820"/>
            <wp:effectExtent l="0" t="0" r="7620" b="177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/>
          <w:sz w:val="24"/>
          <w:szCs w:val="24"/>
          <w:lang w:eastAsia="zh-CN"/>
        </w:rPr>
        <w:t>发布的招聘信息只有后台管理员审核通过后才能正常显示；</w:t>
      </w:r>
      <w:bookmarkStart w:id="37" w:name="_Toc22419"/>
      <w:bookmarkStart w:id="38" w:name="_Toc2141"/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</w:p>
    <w:p>
      <w:pPr>
        <w:spacing w:after="240" w:line="360" w:lineRule="auto"/>
        <w:rPr>
          <w:rFonts w:hint="eastAsia" w:ascii="宋体" w:hAnsi="宋体"/>
          <w:sz w:val="24"/>
          <w:szCs w:val="24"/>
          <w:lang w:eastAsia="zh-CN"/>
        </w:rPr>
      </w:pPr>
    </w:p>
    <w:p>
      <w:pPr>
        <w:pStyle w:val="5"/>
      </w:pPr>
      <w:bookmarkStart w:id="39" w:name="_Toc314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eastAsia="zh-CN"/>
        </w:rPr>
        <w:t>）</w:t>
      </w:r>
      <w:r>
        <w:rPr>
          <w:rFonts w:hint="eastAsia"/>
        </w:rPr>
        <w:t>实习信息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</w:rPr>
        <w:t>点击“</w:t>
      </w:r>
      <w:r>
        <w:rPr>
          <w:rFonts w:hint="eastAsia" w:ascii="宋体" w:hAnsi="宋体" w:eastAsia="宋体" w:cs="宋体"/>
          <w:sz w:val="24"/>
          <w:szCs w:val="24"/>
        </w:rPr>
        <w:t>实习信息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</w:t>
      </w:r>
      <w:r>
        <w:rPr>
          <w:rFonts w:hint="eastAsia" w:ascii="宋体" w:hAnsi="宋体" w:eastAsia="宋体" w:cs="宋体"/>
          <w:sz w:val="24"/>
          <w:szCs w:val="24"/>
        </w:rPr>
        <w:t>实习信息</w:t>
      </w:r>
      <w:r>
        <w:rPr>
          <w:rFonts w:hint="eastAsia"/>
          <w:sz w:val="24"/>
          <w:szCs w:val="24"/>
          <w:lang w:val="en-US" w:eastAsia="zh-CN"/>
        </w:rPr>
        <w:t>页面，发布职位，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对实习信息编辑或者删除，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如果信息被拒绝，可查看拒绝原因，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71770" cy="1497330"/>
            <wp:effectExtent l="0" t="0" r="5080" b="762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发布职位：</w:t>
      </w:r>
      <w:r>
        <w:rPr>
          <w:rFonts w:hint="eastAsia" w:ascii="宋体" w:hAnsi="宋体" w:eastAsia="宋体" w:cs="宋体"/>
          <w:sz w:val="24"/>
          <w:szCs w:val="24"/>
        </w:rPr>
        <w:t>点击右侧“发布职位”按钮，发布企业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</w:t>
      </w:r>
      <w:r>
        <w:rPr>
          <w:rFonts w:hint="eastAsia" w:ascii="宋体" w:hAnsi="宋体" w:eastAsia="宋体" w:cs="宋体"/>
          <w:sz w:val="24"/>
          <w:szCs w:val="24"/>
        </w:rPr>
        <w:t>信息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>
      <w:pPr>
        <w:spacing w:after="240" w:line="360" w:lineRule="auto"/>
        <w:rPr>
          <w:rFonts w:ascii="宋体" w:hAnsi="宋体"/>
          <w:i/>
          <w:sz w:val="22"/>
          <w:szCs w:val="24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/>
          <w:sz w:val="24"/>
          <w:szCs w:val="24"/>
          <w:lang w:eastAsia="zh-CN"/>
        </w:rPr>
        <w:t>发布的实习信息只有后台管理员审核通过后才能正常显示；</w:t>
      </w:r>
    </w:p>
    <w:p>
      <w:pPr>
        <w:pStyle w:val="5"/>
      </w:pPr>
      <w:bookmarkStart w:id="40" w:name="_Toc28343"/>
      <w:bookmarkStart w:id="41" w:name="_Toc17440"/>
      <w:bookmarkStart w:id="42" w:name="_Toc1542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  <w:lang w:eastAsia="zh-CN"/>
        </w:rPr>
        <w:t>）</w:t>
      </w:r>
      <w:r>
        <w:rPr>
          <w:rFonts w:hint="eastAsia"/>
        </w:rPr>
        <w:t>宣讲会/双选会</w:t>
      </w:r>
      <w:bookmarkEnd w:id="40"/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/>
          <w:sz w:val="24"/>
          <w:szCs w:val="24"/>
        </w:rPr>
        <w:t>点击“</w:t>
      </w:r>
      <w:r>
        <w:rPr>
          <w:rFonts w:hint="eastAsia" w:ascii="宋体" w:hAnsi="宋体" w:eastAsia="宋体" w:cs="宋体"/>
          <w:sz w:val="24"/>
          <w:szCs w:val="24"/>
        </w:rPr>
        <w:t>宣讲会/双选会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</w:t>
      </w:r>
      <w:r>
        <w:rPr>
          <w:rFonts w:hint="eastAsia" w:ascii="宋体" w:hAnsi="宋体" w:eastAsia="宋体" w:cs="宋体"/>
          <w:sz w:val="24"/>
          <w:szCs w:val="24"/>
        </w:rPr>
        <w:t>宣讲会/双选会</w:t>
      </w:r>
      <w:r>
        <w:rPr>
          <w:rFonts w:hint="eastAsia"/>
          <w:sz w:val="24"/>
          <w:szCs w:val="24"/>
          <w:lang w:val="en-US" w:eastAsia="zh-CN"/>
        </w:rPr>
        <w:t>页面；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71135" cy="1789430"/>
            <wp:effectExtent l="0" t="0" r="5715" b="12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1.宣讲会</w:t>
      </w:r>
    </w:p>
    <w:p>
      <w:pPr>
        <w:pStyle w:val="2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申请宣讲会：</w:t>
      </w:r>
      <w:r>
        <w:rPr>
          <w:rFonts w:hint="eastAsia" w:ascii="宋体" w:hAnsi="宋体" w:eastAsia="宋体" w:cs="宋体"/>
          <w:sz w:val="24"/>
        </w:rPr>
        <w:t>在“宣讲会”页面中点击“申请宣讲会”并填写申请信息：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i w:val="0"/>
          <w:iCs/>
          <w:sz w:val="24"/>
          <w:szCs w:val="24"/>
        </w:rPr>
        <w:t>p</w:t>
      </w:r>
      <w:r>
        <w:rPr>
          <w:rFonts w:ascii="宋体" w:hAnsi="宋体"/>
          <w:i w:val="0"/>
          <w:iCs/>
          <w:sz w:val="24"/>
          <w:szCs w:val="24"/>
        </w:rPr>
        <w:t>.s.</w:t>
      </w:r>
      <w:r>
        <w:rPr>
          <w:rFonts w:hint="eastAsia" w:ascii="宋体" w:hAnsi="宋体"/>
          <w:b w:val="0"/>
          <w:bCs w:val="0"/>
          <w:i w:val="0"/>
          <w:iCs/>
          <w:sz w:val="24"/>
          <w:szCs w:val="24"/>
        </w:rPr>
        <w:t>此</w:t>
      </w:r>
      <w:r>
        <w:rPr>
          <w:rFonts w:hint="eastAsia" w:ascii="宋体" w:hAnsi="宋体"/>
          <w:b w:val="0"/>
          <w:bCs w:val="0"/>
          <w:i w:val="0"/>
          <w:iCs/>
          <w:sz w:val="24"/>
          <w:szCs w:val="24"/>
          <w:lang w:eastAsia="zh-CN"/>
        </w:rPr>
        <w:t>宣讲会</w:t>
      </w:r>
      <w:r>
        <w:rPr>
          <w:rFonts w:hint="eastAsia" w:ascii="宋体" w:hAnsi="宋体"/>
          <w:b w:val="0"/>
          <w:bCs w:val="0"/>
          <w:i w:val="0"/>
          <w:iCs/>
          <w:sz w:val="24"/>
          <w:szCs w:val="24"/>
        </w:rPr>
        <w:t>企业申请后，中心负责人员会与企业进行沟通，最终经中心管理员审核通过之后</w:t>
      </w:r>
      <w:r>
        <w:rPr>
          <w:rFonts w:ascii="宋体" w:hAnsi="宋体"/>
          <w:b w:val="0"/>
          <w:bCs w:val="0"/>
          <w:i w:val="0"/>
          <w:iCs/>
          <w:sz w:val="24"/>
          <w:szCs w:val="24"/>
        </w:rPr>
        <w:t>，</w:t>
      </w:r>
      <w:r>
        <w:rPr>
          <w:rFonts w:hint="eastAsia" w:ascii="宋体" w:hAnsi="宋体"/>
          <w:b w:val="0"/>
          <w:bCs w:val="0"/>
          <w:i w:val="0"/>
          <w:iCs/>
          <w:sz w:val="24"/>
          <w:szCs w:val="24"/>
        </w:rPr>
        <w:t>系统视为有效宣讲会，并更新在招聘日历中。</w:t>
      </w:r>
      <w:r>
        <w:drawing>
          <wp:inline distT="0" distB="0" distL="114300" distR="114300">
            <wp:extent cx="5273040" cy="5485765"/>
            <wp:effectExtent l="0" t="0" r="3810" b="6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8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2.双选会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在“双选会”页面中，会显示中心组织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发布的</w:t>
      </w:r>
      <w:r>
        <w:rPr>
          <w:rFonts w:hint="eastAsia" w:ascii="宋体" w:hAnsi="宋体" w:eastAsia="宋体" w:cs="宋体"/>
          <w:sz w:val="24"/>
          <w:szCs w:val="24"/>
        </w:rPr>
        <w:t>双选会，点击“查看”即可查看详细信息。填写相关信息后即可报名参加。</w:t>
      </w:r>
    </w:p>
    <w:p>
      <w:pPr>
        <w:spacing w:line="360" w:lineRule="auto"/>
      </w:pPr>
      <w:r>
        <w:drawing>
          <wp:inline distT="0" distB="0" distL="114300" distR="114300">
            <wp:extent cx="5269230" cy="2446020"/>
            <wp:effectExtent l="0" t="0" r="762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报名状态：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会显示未报名、已通过、已拒绝状态；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电子简历：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企业报名通过后参加双选会时学生投递的简历数量，点击可查看投递的简历；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操作：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点击查看双选会的相关信息及填写报名信息，如下图；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784475" cy="3501390"/>
            <wp:effectExtent l="0" t="0" r="15875" b="381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报名信息</w:t>
      </w:r>
      <w:r>
        <w:rPr>
          <w:rFonts w:hint="eastAsia"/>
          <w:sz w:val="24"/>
          <w:szCs w:val="24"/>
          <w:lang w:val="en-US" w:eastAsia="zh-CN"/>
        </w:rPr>
        <w:t>：填写后点击报名，如果未添加招聘信息或招聘信息未通过，这里没有可选择职位信息，则不显示报名按钮，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报名后需要指导中心审核通过后才可以参加此双选会；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3.线上双选会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在“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线上</w:t>
      </w:r>
      <w:r>
        <w:rPr>
          <w:rFonts w:hint="eastAsia" w:ascii="宋体" w:hAnsi="宋体" w:eastAsia="宋体" w:cs="宋体"/>
          <w:sz w:val="24"/>
          <w:szCs w:val="24"/>
        </w:rPr>
        <w:t>双选会”页面中，会显示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就业中心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发布的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线上</w:t>
      </w:r>
      <w:r>
        <w:rPr>
          <w:rFonts w:hint="eastAsia" w:ascii="宋体" w:hAnsi="宋体" w:eastAsia="宋体" w:cs="宋体"/>
          <w:sz w:val="24"/>
          <w:szCs w:val="24"/>
        </w:rPr>
        <w:t>双选会，点击“查看”即可查看详细信息。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选择招聘职位</w:t>
      </w:r>
      <w:r>
        <w:rPr>
          <w:rFonts w:hint="eastAsia" w:ascii="宋体" w:hAnsi="宋体" w:eastAsia="宋体" w:cs="宋体"/>
          <w:sz w:val="24"/>
          <w:szCs w:val="24"/>
        </w:rPr>
        <w:t>即可报名参加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此处报名的双选会，学生在就业官网线上双选会栏目查看招聘信息投递简历；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398780</wp:posOffset>
            </wp:positionV>
            <wp:extent cx="4754880" cy="1727200"/>
            <wp:effectExtent l="0" t="0" r="7620" b="6350"/>
            <wp:wrapTopAndBottom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报名信息：</w:t>
      </w:r>
    </w:p>
    <w:p>
      <w:pPr>
        <w:spacing w:line="360" w:lineRule="auto"/>
      </w:pPr>
      <w:r>
        <w:drawing>
          <wp:inline distT="0" distB="0" distL="114300" distR="114300">
            <wp:extent cx="5269865" cy="1972945"/>
            <wp:effectExtent l="0" t="0" r="6985" b="825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5"/>
        <w:rPr>
          <w:lang w:val="en-US"/>
        </w:rPr>
      </w:pPr>
      <w:bookmarkStart w:id="43" w:name="_Toc2778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发送的offer</w:t>
      </w:r>
      <w:bookmarkEnd w:id="43"/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</w:rPr>
        <w:t>点击“</w:t>
      </w:r>
      <w:r>
        <w:rPr>
          <w:rFonts w:hint="eastAsia"/>
          <w:sz w:val="24"/>
          <w:szCs w:val="24"/>
          <w:lang w:val="en-US" w:eastAsia="zh-CN"/>
        </w:rPr>
        <w:t>发送的offer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栏目进入offer页面,如果想跟某个学生签约，需要先给此学生发送offer,学生才可以与企业签约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1835785"/>
            <wp:effectExtent l="0" t="0" r="6350" b="1206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发送offer: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输入学生学号、姓名、验证码，搜索想要发送offer的学生；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401570"/>
            <wp:effectExtent l="0" t="0" r="6985" b="1778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点击提交按钮，如果搜索到该学生，则会显示如下图所示页面，填写offer信息，点击提交，即发送offer 给该学生；</w:t>
      </w:r>
    </w:p>
    <w:p>
      <w:pPr>
        <w:spacing w:line="360" w:lineRule="auto"/>
        <w:jc w:val="center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75455" cy="4754880"/>
            <wp:effectExtent l="0" t="0" r="10795" b="762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5"/>
      </w:pPr>
      <w:bookmarkStart w:id="44" w:name="_Toc23709"/>
      <w:bookmarkStart w:id="45" w:name="_Toc6788"/>
      <w:bookmarkStart w:id="46" w:name="_Toc826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  <w:lang w:eastAsia="zh-CN"/>
        </w:rPr>
        <w:t>）</w:t>
      </w:r>
      <w:r>
        <w:rPr>
          <w:rFonts w:hint="eastAsia"/>
        </w:rPr>
        <w:t>就业协议</w:t>
      </w:r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bookmarkStart w:id="47" w:name="OLE_LINK22"/>
      <w:bookmarkStart w:id="48" w:name="OLE_LINK24"/>
      <w:bookmarkStart w:id="49" w:name="OLE_LINK21"/>
      <w:bookmarkStart w:id="50" w:name="OLE_LINK23"/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4"/>
          <w:szCs w:val="24"/>
        </w:rPr>
        <w:t>点击“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就业协议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栏目进入就业协议页面；</w:t>
      </w:r>
      <w:r>
        <w:rPr>
          <w:rFonts w:hint="eastAsia" w:ascii="宋体" w:hAnsi="宋体" w:eastAsia="宋体" w:cs="宋体"/>
          <w:sz w:val="24"/>
          <w:szCs w:val="24"/>
        </w:rPr>
        <w:t>可以查看就业协议的申请情况。如下图：</w:t>
      </w:r>
    </w:p>
    <w:bookmarkEnd w:id="47"/>
    <w:bookmarkEnd w:id="48"/>
    <w:bookmarkEnd w:id="49"/>
    <w:bookmarkEnd w:id="50"/>
    <w:p>
      <w:pPr>
        <w:spacing w:after="240" w:line="360" w:lineRule="auto"/>
        <w:jc w:val="center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3943985"/>
            <wp:effectExtent l="0" t="0" r="7620" b="1841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状态：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状态为学生</w:t>
      </w:r>
      <w:r>
        <w:rPr>
          <w:rFonts w:hint="eastAsia" w:ascii="宋体" w:hAnsi="宋体" w:eastAsia="宋体" w:cs="宋体"/>
          <w:sz w:val="24"/>
          <w:szCs w:val="24"/>
        </w:rPr>
        <w:t>提交申请的状态，点击右侧“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查看</w:t>
      </w:r>
      <w:r>
        <w:rPr>
          <w:rFonts w:hint="eastAsia" w:ascii="宋体" w:hAnsi="宋体" w:eastAsia="宋体" w:cs="宋体"/>
          <w:sz w:val="24"/>
          <w:szCs w:val="24"/>
        </w:rPr>
        <w:t>”按钮，可以查看此申请者的详细信息，以及对于这位申请者的就业协议通过或拒绝。企业通过后，此就业协议转向学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院及学校</w:t>
      </w:r>
      <w:r>
        <w:rPr>
          <w:rFonts w:hint="eastAsia" w:ascii="宋体" w:hAnsi="宋体" w:eastAsia="宋体" w:cs="宋体"/>
          <w:sz w:val="24"/>
          <w:szCs w:val="24"/>
        </w:rPr>
        <w:t>，等待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学院及</w:t>
      </w:r>
      <w:r>
        <w:rPr>
          <w:rFonts w:hint="eastAsia" w:ascii="宋体" w:hAnsi="宋体" w:eastAsia="宋体" w:cs="宋体"/>
          <w:sz w:val="24"/>
          <w:szCs w:val="24"/>
        </w:rPr>
        <w:t>学校的审批通过。如下图：</w:t>
      </w:r>
    </w:p>
    <w:p>
      <w:pPr>
        <w:spacing w:after="240" w:line="360" w:lineRule="auto"/>
        <w:jc w:val="center"/>
      </w:pPr>
      <w:r>
        <w:drawing>
          <wp:inline distT="0" distB="0" distL="114300" distR="114300">
            <wp:extent cx="3876675" cy="4187190"/>
            <wp:effectExtent l="0" t="0" r="9525" b="381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1" w:name="_Toc26240"/>
      <w:bookmarkStart w:id="52" w:name="_Toc11447"/>
      <w:bookmarkStart w:id="53" w:name="_Toc126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十</w:t>
      </w:r>
      <w:r>
        <w:rPr>
          <w:rFonts w:hint="eastAsia"/>
          <w:lang w:eastAsia="zh-CN"/>
        </w:rPr>
        <w:t>）通知公告</w:t>
      </w:r>
      <w:bookmarkEnd w:id="51"/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点击“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通知公告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通知公告页面</w:t>
      </w:r>
      <w:r>
        <w:rPr>
          <w:rFonts w:hint="eastAsia"/>
          <w:sz w:val="24"/>
          <w:szCs w:val="24"/>
          <w:lang w:val="en-US" w:eastAsia="zh-CN"/>
        </w:rPr>
        <w:t>；是</w:t>
      </w:r>
      <w:r>
        <w:rPr>
          <w:rFonts w:hint="eastAsia"/>
          <w:sz w:val="24"/>
          <w:szCs w:val="24"/>
          <w:lang w:eastAsia="zh-CN"/>
        </w:rPr>
        <w:t>就业指导中心发送给企业的通知；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点击通公告的标题，可查看</w:t>
      </w:r>
      <w:r>
        <w:rPr>
          <w:rFonts w:hint="eastAsia"/>
          <w:sz w:val="24"/>
          <w:szCs w:val="24"/>
          <w:lang w:val="en-US" w:eastAsia="zh-CN"/>
        </w:rPr>
        <w:t>详细内容；</w:t>
      </w:r>
    </w:p>
    <w:p>
      <w:r>
        <w:drawing>
          <wp:inline distT="0" distB="0" distL="114300" distR="114300">
            <wp:extent cx="5273040" cy="1677670"/>
            <wp:effectExtent l="0" t="0" r="3810" b="1778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rPr>
          <w:lang w:val="en-US"/>
        </w:rPr>
      </w:pPr>
      <w:bookmarkStart w:id="54" w:name="_Toc1708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十一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收到的简历</w:t>
      </w:r>
      <w:bookmarkEnd w:id="54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点击“</w:t>
      </w:r>
      <w:r>
        <w:rPr>
          <w:rFonts w:hint="eastAsia"/>
          <w:sz w:val="24"/>
          <w:szCs w:val="24"/>
          <w:lang w:val="en-US" w:eastAsia="zh-CN"/>
        </w:rPr>
        <w:t>收到的简历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栏目进入收到的简历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页面</w:t>
      </w:r>
      <w:r>
        <w:rPr>
          <w:rFonts w:hint="eastAsia"/>
          <w:sz w:val="24"/>
          <w:szCs w:val="24"/>
          <w:lang w:val="en-US" w:eastAsia="zh-CN"/>
        </w:rPr>
        <w:t>；显示企业收到的学生的所有简历列表；点击电子简历下的简历图标可在线预览简历；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1587500"/>
            <wp:effectExtent l="0" t="0" r="3175" b="1270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5" w:name="_Toc17338"/>
      <w:bookmarkStart w:id="56" w:name="_Toc20918"/>
      <w:bookmarkStart w:id="57" w:name="_Toc4228"/>
      <w:r>
        <w:rPr>
          <w:rFonts w:hint="eastAsia"/>
        </w:rPr>
        <w:t>三、其他</w:t>
      </w:r>
      <w:bookmarkEnd w:id="55"/>
      <w:bookmarkEnd w:id="56"/>
      <w:bookmarkEnd w:id="57"/>
    </w:p>
    <w:p>
      <w:pPr>
        <w:pStyle w:val="2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在使用中如有疑问请咨询就业指导中心；</w:t>
      </w:r>
    </w:p>
    <w:p>
      <w:pPr>
        <w:pStyle w:val="2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在操作过程中如遇BUG，页面问题等，请截图并配有问题描述、称呼、联系方式等内容，发邮件送至a_shenghuo@126.com，我们会尽快与您</w:t>
      </w:r>
      <w:bookmarkStart w:id="58" w:name="_GoBack"/>
      <w:bookmarkEnd w:id="58"/>
      <w:r>
        <w:rPr>
          <w:rFonts w:hint="eastAsia" w:ascii="宋体" w:hAnsi="宋体" w:eastAsia="宋体" w:cs="宋体"/>
          <w:sz w:val="24"/>
        </w:rPr>
        <w:t>取得联系。</w:t>
      </w:r>
    </w:p>
    <w:sectPr>
      <w:headerReference r:id="rId8" w:type="first"/>
      <w:footerReference r:id="rId10" w:type="first"/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562735" cy="577215"/>
          <wp:effectExtent l="0" t="0" r="18415" b="13335"/>
          <wp:docPr id="20" name="图片 20" descr="C:\Users\Administrator\Desktop\QQ图片20191217171909.pngQQ图片2019121717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C:\Users\Administrator\Desktop\QQ图片20191217171909.pngQQ图片2019121717190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735" cy="577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564005" cy="578485"/>
          <wp:effectExtent l="0" t="0" r="17145" b="12065"/>
          <wp:docPr id="19" name="图片 19" descr="C:\Users\Administrator\Desktop\QQ图片20191217171909.pngQQ图片2019121717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C:\Users\Administrator\Desktop\QQ图片20191217171909.pngQQ图片2019121717190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4005" cy="578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D40FD"/>
    <w:multiLevelType w:val="multilevel"/>
    <w:tmpl w:val="4FBD40FD"/>
    <w:lvl w:ilvl="0" w:tentative="0">
      <w:start w:val="1"/>
      <w:numFmt w:val="upperLetter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0D8FB5"/>
    <w:multiLevelType w:val="multilevel"/>
    <w:tmpl w:val="590D8FB5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6CF2610C"/>
    <w:multiLevelType w:val="multilevel"/>
    <w:tmpl w:val="6CF2610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99"/>
    <w:rsid w:val="00035AB0"/>
    <w:rsid w:val="0004176C"/>
    <w:rsid w:val="00062874"/>
    <w:rsid w:val="000639E8"/>
    <w:rsid w:val="000A1C21"/>
    <w:rsid w:val="001231C4"/>
    <w:rsid w:val="001243E7"/>
    <w:rsid w:val="001432D9"/>
    <w:rsid w:val="001A5557"/>
    <w:rsid w:val="001C4BCD"/>
    <w:rsid w:val="001D59A1"/>
    <w:rsid w:val="001D79A9"/>
    <w:rsid w:val="001E6D9D"/>
    <w:rsid w:val="002514E2"/>
    <w:rsid w:val="002943E1"/>
    <w:rsid w:val="002A6266"/>
    <w:rsid w:val="002C1321"/>
    <w:rsid w:val="002C59A3"/>
    <w:rsid w:val="002F018C"/>
    <w:rsid w:val="00306D57"/>
    <w:rsid w:val="003174EC"/>
    <w:rsid w:val="00333872"/>
    <w:rsid w:val="00353DA0"/>
    <w:rsid w:val="00364BF0"/>
    <w:rsid w:val="003B7791"/>
    <w:rsid w:val="003E726A"/>
    <w:rsid w:val="00414DBD"/>
    <w:rsid w:val="00462D0D"/>
    <w:rsid w:val="00490C6A"/>
    <w:rsid w:val="004945C4"/>
    <w:rsid w:val="004D7319"/>
    <w:rsid w:val="004F4E37"/>
    <w:rsid w:val="0050150D"/>
    <w:rsid w:val="0051524A"/>
    <w:rsid w:val="00544F28"/>
    <w:rsid w:val="005540F9"/>
    <w:rsid w:val="005604C2"/>
    <w:rsid w:val="00564391"/>
    <w:rsid w:val="00567F7C"/>
    <w:rsid w:val="005A4B25"/>
    <w:rsid w:val="005A5FF4"/>
    <w:rsid w:val="005B188C"/>
    <w:rsid w:val="005B4F76"/>
    <w:rsid w:val="00636066"/>
    <w:rsid w:val="006406B4"/>
    <w:rsid w:val="00641A77"/>
    <w:rsid w:val="00657974"/>
    <w:rsid w:val="0068262D"/>
    <w:rsid w:val="006A062F"/>
    <w:rsid w:val="006A289F"/>
    <w:rsid w:val="006F3083"/>
    <w:rsid w:val="007032B2"/>
    <w:rsid w:val="00727BA2"/>
    <w:rsid w:val="007D2DFA"/>
    <w:rsid w:val="007D4016"/>
    <w:rsid w:val="00820823"/>
    <w:rsid w:val="00870165"/>
    <w:rsid w:val="0089570E"/>
    <w:rsid w:val="00915AA5"/>
    <w:rsid w:val="0094102F"/>
    <w:rsid w:val="009830A0"/>
    <w:rsid w:val="00995A96"/>
    <w:rsid w:val="009A0D26"/>
    <w:rsid w:val="009B1513"/>
    <w:rsid w:val="009D727A"/>
    <w:rsid w:val="009F0901"/>
    <w:rsid w:val="00A24B5B"/>
    <w:rsid w:val="00A7186D"/>
    <w:rsid w:val="00A90FFE"/>
    <w:rsid w:val="00AD0E6A"/>
    <w:rsid w:val="00AD735A"/>
    <w:rsid w:val="00AE2827"/>
    <w:rsid w:val="00B14D07"/>
    <w:rsid w:val="00B21B39"/>
    <w:rsid w:val="00B47D10"/>
    <w:rsid w:val="00B62C91"/>
    <w:rsid w:val="00B64413"/>
    <w:rsid w:val="00BD231F"/>
    <w:rsid w:val="00BD31F3"/>
    <w:rsid w:val="00C0173E"/>
    <w:rsid w:val="00C16984"/>
    <w:rsid w:val="00C1772D"/>
    <w:rsid w:val="00CA2386"/>
    <w:rsid w:val="00CE11A2"/>
    <w:rsid w:val="00D01365"/>
    <w:rsid w:val="00D0429B"/>
    <w:rsid w:val="00D60C48"/>
    <w:rsid w:val="00D6110E"/>
    <w:rsid w:val="00D93AAA"/>
    <w:rsid w:val="00D96349"/>
    <w:rsid w:val="00DC5665"/>
    <w:rsid w:val="00DD24DF"/>
    <w:rsid w:val="00DF31F4"/>
    <w:rsid w:val="00E00C53"/>
    <w:rsid w:val="00E04DAE"/>
    <w:rsid w:val="00E15791"/>
    <w:rsid w:val="00E17385"/>
    <w:rsid w:val="00E32AC7"/>
    <w:rsid w:val="00E366AF"/>
    <w:rsid w:val="00E47209"/>
    <w:rsid w:val="00E5613A"/>
    <w:rsid w:val="00E75AD6"/>
    <w:rsid w:val="00E83A08"/>
    <w:rsid w:val="00E8786A"/>
    <w:rsid w:val="00EC051B"/>
    <w:rsid w:val="00EC6B77"/>
    <w:rsid w:val="00F05865"/>
    <w:rsid w:val="00F22328"/>
    <w:rsid w:val="00F37322"/>
    <w:rsid w:val="00F6441F"/>
    <w:rsid w:val="00F91953"/>
    <w:rsid w:val="00FE1A99"/>
    <w:rsid w:val="00FE321D"/>
    <w:rsid w:val="011834AE"/>
    <w:rsid w:val="022C0E46"/>
    <w:rsid w:val="028D4710"/>
    <w:rsid w:val="02CB6E28"/>
    <w:rsid w:val="02E077C7"/>
    <w:rsid w:val="03093722"/>
    <w:rsid w:val="03217383"/>
    <w:rsid w:val="0327390E"/>
    <w:rsid w:val="032E0136"/>
    <w:rsid w:val="039642EB"/>
    <w:rsid w:val="03E2057F"/>
    <w:rsid w:val="03F316C8"/>
    <w:rsid w:val="04A1261D"/>
    <w:rsid w:val="04FE2178"/>
    <w:rsid w:val="057B3887"/>
    <w:rsid w:val="05855E02"/>
    <w:rsid w:val="05D863DE"/>
    <w:rsid w:val="06643940"/>
    <w:rsid w:val="06687F8D"/>
    <w:rsid w:val="067977E8"/>
    <w:rsid w:val="069B0FD0"/>
    <w:rsid w:val="06A26752"/>
    <w:rsid w:val="06D70D7C"/>
    <w:rsid w:val="075C45E3"/>
    <w:rsid w:val="07BA5295"/>
    <w:rsid w:val="07FE44FD"/>
    <w:rsid w:val="0808408B"/>
    <w:rsid w:val="082C3DF0"/>
    <w:rsid w:val="08424531"/>
    <w:rsid w:val="08477277"/>
    <w:rsid w:val="0869461E"/>
    <w:rsid w:val="08F50033"/>
    <w:rsid w:val="0930336F"/>
    <w:rsid w:val="095C5563"/>
    <w:rsid w:val="096366B5"/>
    <w:rsid w:val="097C2669"/>
    <w:rsid w:val="097C465D"/>
    <w:rsid w:val="09835C18"/>
    <w:rsid w:val="0A5B7DF0"/>
    <w:rsid w:val="0A7C257B"/>
    <w:rsid w:val="0A7D1F11"/>
    <w:rsid w:val="0B364DF0"/>
    <w:rsid w:val="0B3A389B"/>
    <w:rsid w:val="0BD762C8"/>
    <w:rsid w:val="0BE70A42"/>
    <w:rsid w:val="0C4042FD"/>
    <w:rsid w:val="0C4B72A0"/>
    <w:rsid w:val="0D181769"/>
    <w:rsid w:val="0D536671"/>
    <w:rsid w:val="0D6343B7"/>
    <w:rsid w:val="0DBA7356"/>
    <w:rsid w:val="0DEF62DD"/>
    <w:rsid w:val="0E1F16D2"/>
    <w:rsid w:val="0E677FA6"/>
    <w:rsid w:val="0E8709EC"/>
    <w:rsid w:val="0EFB59A2"/>
    <w:rsid w:val="0F2440D1"/>
    <w:rsid w:val="0F464CC7"/>
    <w:rsid w:val="0FA91F74"/>
    <w:rsid w:val="0FB24A30"/>
    <w:rsid w:val="10B23148"/>
    <w:rsid w:val="10F7191C"/>
    <w:rsid w:val="116D108C"/>
    <w:rsid w:val="11F26A85"/>
    <w:rsid w:val="12472D06"/>
    <w:rsid w:val="125232B9"/>
    <w:rsid w:val="1285669B"/>
    <w:rsid w:val="12BC0C3D"/>
    <w:rsid w:val="131C0D8C"/>
    <w:rsid w:val="133B297A"/>
    <w:rsid w:val="138E3A6E"/>
    <w:rsid w:val="13B82A6A"/>
    <w:rsid w:val="13D0688B"/>
    <w:rsid w:val="13DB2BDB"/>
    <w:rsid w:val="1408510F"/>
    <w:rsid w:val="14372227"/>
    <w:rsid w:val="149401AA"/>
    <w:rsid w:val="14A10320"/>
    <w:rsid w:val="14CA55EB"/>
    <w:rsid w:val="14D66697"/>
    <w:rsid w:val="14DB752C"/>
    <w:rsid w:val="15053B77"/>
    <w:rsid w:val="15226FA8"/>
    <w:rsid w:val="15324BBA"/>
    <w:rsid w:val="15347B25"/>
    <w:rsid w:val="154971FF"/>
    <w:rsid w:val="154B16CC"/>
    <w:rsid w:val="1583340B"/>
    <w:rsid w:val="158954DD"/>
    <w:rsid w:val="15A20E67"/>
    <w:rsid w:val="15BA3BD4"/>
    <w:rsid w:val="15F61B14"/>
    <w:rsid w:val="16194518"/>
    <w:rsid w:val="16873C87"/>
    <w:rsid w:val="17285540"/>
    <w:rsid w:val="17493BFD"/>
    <w:rsid w:val="18404DBA"/>
    <w:rsid w:val="18756591"/>
    <w:rsid w:val="18A138A1"/>
    <w:rsid w:val="18C51B3B"/>
    <w:rsid w:val="18CC6A90"/>
    <w:rsid w:val="19102A70"/>
    <w:rsid w:val="19DF7E28"/>
    <w:rsid w:val="19F64687"/>
    <w:rsid w:val="1A681E33"/>
    <w:rsid w:val="1A71376E"/>
    <w:rsid w:val="1A78288D"/>
    <w:rsid w:val="1AA22D76"/>
    <w:rsid w:val="1AE231A4"/>
    <w:rsid w:val="1B0052E9"/>
    <w:rsid w:val="1B0A7647"/>
    <w:rsid w:val="1B9E29E5"/>
    <w:rsid w:val="1C02300A"/>
    <w:rsid w:val="1CAF6FF4"/>
    <w:rsid w:val="1CB252DF"/>
    <w:rsid w:val="1CCD102A"/>
    <w:rsid w:val="1D201353"/>
    <w:rsid w:val="1D216C1F"/>
    <w:rsid w:val="1D6142BD"/>
    <w:rsid w:val="1D73531B"/>
    <w:rsid w:val="1DA03076"/>
    <w:rsid w:val="1E1805F9"/>
    <w:rsid w:val="1E2B5D51"/>
    <w:rsid w:val="1E4F6BC7"/>
    <w:rsid w:val="1E513BF0"/>
    <w:rsid w:val="1E5C10F0"/>
    <w:rsid w:val="1E735A92"/>
    <w:rsid w:val="1F2C700A"/>
    <w:rsid w:val="1FC43F19"/>
    <w:rsid w:val="1FF61BC2"/>
    <w:rsid w:val="20095F11"/>
    <w:rsid w:val="20205720"/>
    <w:rsid w:val="203028F6"/>
    <w:rsid w:val="20F5571A"/>
    <w:rsid w:val="21B62A07"/>
    <w:rsid w:val="22054BF1"/>
    <w:rsid w:val="22595C8E"/>
    <w:rsid w:val="22667FB1"/>
    <w:rsid w:val="22E00238"/>
    <w:rsid w:val="22E12653"/>
    <w:rsid w:val="22EA7B9B"/>
    <w:rsid w:val="23072D06"/>
    <w:rsid w:val="23205375"/>
    <w:rsid w:val="235F7060"/>
    <w:rsid w:val="23AD117A"/>
    <w:rsid w:val="243908CF"/>
    <w:rsid w:val="244B3E05"/>
    <w:rsid w:val="24A70A80"/>
    <w:rsid w:val="255838B5"/>
    <w:rsid w:val="25CA53A3"/>
    <w:rsid w:val="25CE6406"/>
    <w:rsid w:val="26051B95"/>
    <w:rsid w:val="261B5A4C"/>
    <w:rsid w:val="267B2A54"/>
    <w:rsid w:val="2690061D"/>
    <w:rsid w:val="26C530EE"/>
    <w:rsid w:val="26CD39F5"/>
    <w:rsid w:val="271255EB"/>
    <w:rsid w:val="271F13D2"/>
    <w:rsid w:val="27400C5D"/>
    <w:rsid w:val="279D1B3F"/>
    <w:rsid w:val="27C21F80"/>
    <w:rsid w:val="27C57664"/>
    <w:rsid w:val="27E43467"/>
    <w:rsid w:val="27E443F5"/>
    <w:rsid w:val="27E97A70"/>
    <w:rsid w:val="28307137"/>
    <w:rsid w:val="283F2ABB"/>
    <w:rsid w:val="28AC3A9B"/>
    <w:rsid w:val="29061934"/>
    <w:rsid w:val="297E2B59"/>
    <w:rsid w:val="29AE4E7E"/>
    <w:rsid w:val="29CA1533"/>
    <w:rsid w:val="2A2B79D8"/>
    <w:rsid w:val="2ACF218C"/>
    <w:rsid w:val="2AFD6387"/>
    <w:rsid w:val="2AFF58A3"/>
    <w:rsid w:val="2B36201B"/>
    <w:rsid w:val="2B805D64"/>
    <w:rsid w:val="2BF608F2"/>
    <w:rsid w:val="2C4B283A"/>
    <w:rsid w:val="2C614D54"/>
    <w:rsid w:val="2CF21517"/>
    <w:rsid w:val="2D224765"/>
    <w:rsid w:val="2D746261"/>
    <w:rsid w:val="2D7E0F45"/>
    <w:rsid w:val="2DAE0ED6"/>
    <w:rsid w:val="2DAF65C7"/>
    <w:rsid w:val="2DB24F94"/>
    <w:rsid w:val="2EA2591C"/>
    <w:rsid w:val="2ED81316"/>
    <w:rsid w:val="2F4A4549"/>
    <w:rsid w:val="2FDD116A"/>
    <w:rsid w:val="30345CAD"/>
    <w:rsid w:val="30E358CD"/>
    <w:rsid w:val="31827B96"/>
    <w:rsid w:val="3183133E"/>
    <w:rsid w:val="319528BF"/>
    <w:rsid w:val="319F7C13"/>
    <w:rsid w:val="31B54FAE"/>
    <w:rsid w:val="31EE51EC"/>
    <w:rsid w:val="32722216"/>
    <w:rsid w:val="328B3AF0"/>
    <w:rsid w:val="32DB19A7"/>
    <w:rsid w:val="32F1271B"/>
    <w:rsid w:val="330363AC"/>
    <w:rsid w:val="330947EB"/>
    <w:rsid w:val="339D1F58"/>
    <w:rsid w:val="34223BC0"/>
    <w:rsid w:val="34340FC6"/>
    <w:rsid w:val="34861CAF"/>
    <w:rsid w:val="34F21062"/>
    <w:rsid w:val="353472AC"/>
    <w:rsid w:val="3554756B"/>
    <w:rsid w:val="359F20A1"/>
    <w:rsid w:val="36025F7B"/>
    <w:rsid w:val="360A02A5"/>
    <w:rsid w:val="36944EAD"/>
    <w:rsid w:val="36F12F4E"/>
    <w:rsid w:val="37042509"/>
    <w:rsid w:val="372F7D8A"/>
    <w:rsid w:val="373200BC"/>
    <w:rsid w:val="37320BA5"/>
    <w:rsid w:val="373A2BD2"/>
    <w:rsid w:val="374B72B7"/>
    <w:rsid w:val="374F5966"/>
    <w:rsid w:val="3758473D"/>
    <w:rsid w:val="377B5DF0"/>
    <w:rsid w:val="379C18A6"/>
    <w:rsid w:val="37A7450C"/>
    <w:rsid w:val="37E957A9"/>
    <w:rsid w:val="38144095"/>
    <w:rsid w:val="38B602B0"/>
    <w:rsid w:val="38C07BC7"/>
    <w:rsid w:val="396B418D"/>
    <w:rsid w:val="399F0EF6"/>
    <w:rsid w:val="39B30BE5"/>
    <w:rsid w:val="39C12F87"/>
    <w:rsid w:val="39D75A27"/>
    <w:rsid w:val="39FC1DF2"/>
    <w:rsid w:val="3A683CB2"/>
    <w:rsid w:val="3A727BBB"/>
    <w:rsid w:val="3AB12722"/>
    <w:rsid w:val="3AE94A6E"/>
    <w:rsid w:val="3AEC0620"/>
    <w:rsid w:val="3B303CC9"/>
    <w:rsid w:val="3B467AF5"/>
    <w:rsid w:val="3B94344C"/>
    <w:rsid w:val="3BA22839"/>
    <w:rsid w:val="3BE839AA"/>
    <w:rsid w:val="3C051677"/>
    <w:rsid w:val="3C0E6C95"/>
    <w:rsid w:val="3C323884"/>
    <w:rsid w:val="3C3F6AEA"/>
    <w:rsid w:val="3C820F3F"/>
    <w:rsid w:val="3CA477CB"/>
    <w:rsid w:val="3CBA2BDD"/>
    <w:rsid w:val="3CC27BA4"/>
    <w:rsid w:val="3D443153"/>
    <w:rsid w:val="3D4B4D2A"/>
    <w:rsid w:val="3D8C3E92"/>
    <w:rsid w:val="3DEA4022"/>
    <w:rsid w:val="3E2A330E"/>
    <w:rsid w:val="3E531364"/>
    <w:rsid w:val="3E5845DD"/>
    <w:rsid w:val="3E877E9D"/>
    <w:rsid w:val="3E9F6723"/>
    <w:rsid w:val="3EC56B47"/>
    <w:rsid w:val="3ED54245"/>
    <w:rsid w:val="3F076B35"/>
    <w:rsid w:val="3F8566DB"/>
    <w:rsid w:val="3F9A51E8"/>
    <w:rsid w:val="3FF638D5"/>
    <w:rsid w:val="409246B2"/>
    <w:rsid w:val="40CA28A8"/>
    <w:rsid w:val="416560E5"/>
    <w:rsid w:val="41666415"/>
    <w:rsid w:val="41DA1FC2"/>
    <w:rsid w:val="420A1A8B"/>
    <w:rsid w:val="4257132E"/>
    <w:rsid w:val="42AF1717"/>
    <w:rsid w:val="42DF5899"/>
    <w:rsid w:val="42EC13D7"/>
    <w:rsid w:val="430163E7"/>
    <w:rsid w:val="43715850"/>
    <w:rsid w:val="439460B5"/>
    <w:rsid w:val="439802E8"/>
    <w:rsid w:val="43FC1959"/>
    <w:rsid w:val="449025A7"/>
    <w:rsid w:val="44A23723"/>
    <w:rsid w:val="44E96F30"/>
    <w:rsid w:val="455916FB"/>
    <w:rsid w:val="459E7AF9"/>
    <w:rsid w:val="45DE61F6"/>
    <w:rsid w:val="460B2609"/>
    <w:rsid w:val="46E77DFF"/>
    <w:rsid w:val="46EB5962"/>
    <w:rsid w:val="470446D6"/>
    <w:rsid w:val="47257CB6"/>
    <w:rsid w:val="472F3CAB"/>
    <w:rsid w:val="475D435B"/>
    <w:rsid w:val="477453EF"/>
    <w:rsid w:val="47B009B8"/>
    <w:rsid w:val="47CB7150"/>
    <w:rsid w:val="47E84374"/>
    <w:rsid w:val="48931094"/>
    <w:rsid w:val="489B3EB3"/>
    <w:rsid w:val="48C3596A"/>
    <w:rsid w:val="490F67DC"/>
    <w:rsid w:val="492F0576"/>
    <w:rsid w:val="496F5485"/>
    <w:rsid w:val="49963B5F"/>
    <w:rsid w:val="49BA47DE"/>
    <w:rsid w:val="49EC6224"/>
    <w:rsid w:val="4A215C28"/>
    <w:rsid w:val="4AC94985"/>
    <w:rsid w:val="4ACF3351"/>
    <w:rsid w:val="4B1167B2"/>
    <w:rsid w:val="4B130EC2"/>
    <w:rsid w:val="4B3217DA"/>
    <w:rsid w:val="4B592335"/>
    <w:rsid w:val="4BAF7A4E"/>
    <w:rsid w:val="4BD4333E"/>
    <w:rsid w:val="4BFB3FB0"/>
    <w:rsid w:val="4C801260"/>
    <w:rsid w:val="4CC07279"/>
    <w:rsid w:val="4D9B4A02"/>
    <w:rsid w:val="4DD815D3"/>
    <w:rsid w:val="4DE34FEA"/>
    <w:rsid w:val="4E282F59"/>
    <w:rsid w:val="4E3652FA"/>
    <w:rsid w:val="4EBC74DC"/>
    <w:rsid w:val="4F05230C"/>
    <w:rsid w:val="4FC44DED"/>
    <w:rsid w:val="509F7560"/>
    <w:rsid w:val="510E0D00"/>
    <w:rsid w:val="515630CE"/>
    <w:rsid w:val="51657C87"/>
    <w:rsid w:val="51AC6621"/>
    <w:rsid w:val="51ED7A80"/>
    <w:rsid w:val="51FF0E1A"/>
    <w:rsid w:val="5204516E"/>
    <w:rsid w:val="52430AB3"/>
    <w:rsid w:val="52EC5D51"/>
    <w:rsid w:val="52FC38FF"/>
    <w:rsid w:val="53244E83"/>
    <w:rsid w:val="53295054"/>
    <w:rsid w:val="533A3DD4"/>
    <w:rsid w:val="533E4A91"/>
    <w:rsid w:val="5463743C"/>
    <w:rsid w:val="5483214E"/>
    <w:rsid w:val="54B17F4A"/>
    <w:rsid w:val="54C1154F"/>
    <w:rsid w:val="551638A6"/>
    <w:rsid w:val="5521524C"/>
    <w:rsid w:val="556C6E2E"/>
    <w:rsid w:val="55821C3C"/>
    <w:rsid w:val="55A93B23"/>
    <w:rsid w:val="55F935F4"/>
    <w:rsid w:val="565C510B"/>
    <w:rsid w:val="56796E81"/>
    <w:rsid w:val="56DC2745"/>
    <w:rsid w:val="56EC1995"/>
    <w:rsid w:val="56EF66A6"/>
    <w:rsid w:val="58372A33"/>
    <w:rsid w:val="586C0AA7"/>
    <w:rsid w:val="587A094E"/>
    <w:rsid w:val="59704133"/>
    <w:rsid w:val="597F3B18"/>
    <w:rsid w:val="59C00905"/>
    <w:rsid w:val="59CB5EC9"/>
    <w:rsid w:val="59FF5FC0"/>
    <w:rsid w:val="5A2F0548"/>
    <w:rsid w:val="5A361027"/>
    <w:rsid w:val="5A6E66AC"/>
    <w:rsid w:val="5B18556E"/>
    <w:rsid w:val="5B1D6965"/>
    <w:rsid w:val="5B2164F7"/>
    <w:rsid w:val="5C4C5834"/>
    <w:rsid w:val="5C7420FA"/>
    <w:rsid w:val="5CDD75A5"/>
    <w:rsid w:val="5D223782"/>
    <w:rsid w:val="5DCA625F"/>
    <w:rsid w:val="5DDD3265"/>
    <w:rsid w:val="5E4A7520"/>
    <w:rsid w:val="5E6A7C81"/>
    <w:rsid w:val="5E6C2F08"/>
    <w:rsid w:val="5EF96934"/>
    <w:rsid w:val="5F5532EC"/>
    <w:rsid w:val="5F6B354A"/>
    <w:rsid w:val="5F9038BD"/>
    <w:rsid w:val="5FAB5E86"/>
    <w:rsid w:val="5FC81EBC"/>
    <w:rsid w:val="60191B79"/>
    <w:rsid w:val="6084371A"/>
    <w:rsid w:val="60CA7BBF"/>
    <w:rsid w:val="60ED2492"/>
    <w:rsid w:val="61690B38"/>
    <w:rsid w:val="616A685A"/>
    <w:rsid w:val="62516C7B"/>
    <w:rsid w:val="628C7213"/>
    <w:rsid w:val="629A00C4"/>
    <w:rsid w:val="62D27615"/>
    <w:rsid w:val="62E34EC3"/>
    <w:rsid w:val="63233B61"/>
    <w:rsid w:val="633973EB"/>
    <w:rsid w:val="636C42BC"/>
    <w:rsid w:val="638854C3"/>
    <w:rsid w:val="63A54BB1"/>
    <w:rsid w:val="64234FF7"/>
    <w:rsid w:val="64427FCB"/>
    <w:rsid w:val="64676547"/>
    <w:rsid w:val="64AC33D2"/>
    <w:rsid w:val="64D71DC6"/>
    <w:rsid w:val="65863AB7"/>
    <w:rsid w:val="65BE0DF9"/>
    <w:rsid w:val="65DE2E30"/>
    <w:rsid w:val="65DF5940"/>
    <w:rsid w:val="661302E6"/>
    <w:rsid w:val="664A4200"/>
    <w:rsid w:val="664E5660"/>
    <w:rsid w:val="66697FC9"/>
    <w:rsid w:val="669B73CE"/>
    <w:rsid w:val="66B27736"/>
    <w:rsid w:val="674B4FC2"/>
    <w:rsid w:val="677F728B"/>
    <w:rsid w:val="67C63D6B"/>
    <w:rsid w:val="67D0446B"/>
    <w:rsid w:val="67F2479F"/>
    <w:rsid w:val="684319C1"/>
    <w:rsid w:val="68E65F8D"/>
    <w:rsid w:val="692433AD"/>
    <w:rsid w:val="698E439C"/>
    <w:rsid w:val="69E76214"/>
    <w:rsid w:val="6A354A21"/>
    <w:rsid w:val="6A5E579B"/>
    <w:rsid w:val="6AF56129"/>
    <w:rsid w:val="6B7B450B"/>
    <w:rsid w:val="6B9A2AAC"/>
    <w:rsid w:val="6C12326E"/>
    <w:rsid w:val="6C4D0728"/>
    <w:rsid w:val="6CD451C4"/>
    <w:rsid w:val="6D0013E6"/>
    <w:rsid w:val="6D085236"/>
    <w:rsid w:val="6D215097"/>
    <w:rsid w:val="6D43093E"/>
    <w:rsid w:val="6D557548"/>
    <w:rsid w:val="6DA46AF3"/>
    <w:rsid w:val="6DB74087"/>
    <w:rsid w:val="6DCC1887"/>
    <w:rsid w:val="6DD935C6"/>
    <w:rsid w:val="6E082C6B"/>
    <w:rsid w:val="6E4A72E8"/>
    <w:rsid w:val="6EAE4691"/>
    <w:rsid w:val="6EC50517"/>
    <w:rsid w:val="6ED62887"/>
    <w:rsid w:val="6ED837FC"/>
    <w:rsid w:val="6F463926"/>
    <w:rsid w:val="6F5E3135"/>
    <w:rsid w:val="6F8915DC"/>
    <w:rsid w:val="6FE63684"/>
    <w:rsid w:val="70040741"/>
    <w:rsid w:val="70066C7F"/>
    <w:rsid w:val="70284214"/>
    <w:rsid w:val="70BF4D71"/>
    <w:rsid w:val="70CE1F0A"/>
    <w:rsid w:val="70ED56CE"/>
    <w:rsid w:val="71036C04"/>
    <w:rsid w:val="71064775"/>
    <w:rsid w:val="715F61F9"/>
    <w:rsid w:val="716C153A"/>
    <w:rsid w:val="71934FCE"/>
    <w:rsid w:val="71A1237F"/>
    <w:rsid w:val="71C343AC"/>
    <w:rsid w:val="720B45B4"/>
    <w:rsid w:val="72107B02"/>
    <w:rsid w:val="722F1C20"/>
    <w:rsid w:val="72351215"/>
    <w:rsid w:val="729A6283"/>
    <w:rsid w:val="72AF7EAE"/>
    <w:rsid w:val="72EB2B81"/>
    <w:rsid w:val="7318492C"/>
    <w:rsid w:val="73262D58"/>
    <w:rsid w:val="73C133CF"/>
    <w:rsid w:val="73E81FA3"/>
    <w:rsid w:val="74066D67"/>
    <w:rsid w:val="74135ACE"/>
    <w:rsid w:val="7422307D"/>
    <w:rsid w:val="74585201"/>
    <w:rsid w:val="74A7369A"/>
    <w:rsid w:val="74E926CC"/>
    <w:rsid w:val="7506663F"/>
    <w:rsid w:val="75227B19"/>
    <w:rsid w:val="755848D0"/>
    <w:rsid w:val="76140ABE"/>
    <w:rsid w:val="76557179"/>
    <w:rsid w:val="76622B75"/>
    <w:rsid w:val="76900756"/>
    <w:rsid w:val="76D22225"/>
    <w:rsid w:val="77780DBF"/>
    <w:rsid w:val="77815AC1"/>
    <w:rsid w:val="77CF7A02"/>
    <w:rsid w:val="77FA088A"/>
    <w:rsid w:val="783F2A98"/>
    <w:rsid w:val="785B1A52"/>
    <w:rsid w:val="786E085A"/>
    <w:rsid w:val="787557BC"/>
    <w:rsid w:val="789C5927"/>
    <w:rsid w:val="78E864BC"/>
    <w:rsid w:val="794B55C2"/>
    <w:rsid w:val="798C6EF7"/>
    <w:rsid w:val="798E1DCB"/>
    <w:rsid w:val="79911237"/>
    <w:rsid w:val="79C92477"/>
    <w:rsid w:val="79CA1148"/>
    <w:rsid w:val="79FF0076"/>
    <w:rsid w:val="7A055B90"/>
    <w:rsid w:val="7A070276"/>
    <w:rsid w:val="7A132201"/>
    <w:rsid w:val="7A3E051F"/>
    <w:rsid w:val="7A4A7A67"/>
    <w:rsid w:val="7A5D7EFD"/>
    <w:rsid w:val="7AEF280C"/>
    <w:rsid w:val="7B2727F5"/>
    <w:rsid w:val="7BA33E59"/>
    <w:rsid w:val="7BB360E2"/>
    <w:rsid w:val="7BD9248C"/>
    <w:rsid w:val="7BFE235A"/>
    <w:rsid w:val="7C710889"/>
    <w:rsid w:val="7C91529F"/>
    <w:rsid w:val="7C9F5236"/>
    <w:rsid w:val="7D034D61"/>
    <w:rsid w:val="7D2E5130"/>
    <w:rsid w:val="7DBE3508"/>
    <w:rsid w:val="7E13536A"/>
    <w:rsid w:val="7E15119C"/>
    <w:rsid w:val="7E2F414E"/>
    <w:rsid w:val="7E433E2A"/>
    <w:rsid w:val="7E5517EF"/>
    <w:rsid w:val="7E6213B5"/>
    <w:rsid w:val="7F383316"/>
    <w:rsid w:val="7F94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9"/>
    <w:pPr>
      <w:keepNext/>
      <w:keepLines/>
      <w:spacing w:before="260" w:line="415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5">
    <w:name w:val="heading 3"/>
    <w:basedOn w:val="1"/>
    <w:next w:val="1"/>
    <w:link w:val="26"/>
    <w:unhideWhenUsed/>
    <w:qFormat/>
    <w:uiPriority w:val="9"/>
    <w:pPr>
      <w:keepNext/>
      <w:keepLines/>
      <w:spacing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28"/>
    <w:unhideWhenUsed/>
    <w:qFormat/>
    <w:uiPriority w:val="9"/>
    <w:pPr>
      <w:keepNext/>
      <w:keepLines/>
      <w:spacing w:before="100" w:beforeAutospacing="1" w:after="100" w:afterAutospacing="1" w:line="377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19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</w:pPr>
  </w:style>
  <w:style w:type="paragraph" w:styleId="7">
    <w:name w:val="toc 7"/>
    <w:basedOn w:val="1"/>
    <w:next w:val="1"/>
    <w:unhideWhenUsed/>
    <w:qFormat/>
    <w:uiPriority w:val="39"/>
    <w:pPr>
      <w:ind w:left="1050"/>
      <w:jc w:val="left"/>
    </w:pPr>
    <w:rPr>
      <w:rFonts w:asciiTheme="minorHAnsi" w:eastAsiaTheme="minorHAnsi"/>
      <w:sz w:val="20"/>
      <w:szCs w:val="20"/>
    </w:rPr>
  </w:style>
  <w:style w:type="paragraph" w:styleId="8">
    <w:name w:val="toc 5"/>
    <w:basedOn w:val="1"/>
    <w:next w:val="1"/>
    <w:unhideWhenUsed/>
    <w:qFormat/>
    <w:uiPriority w:val="39"/>
    <w:pPr>
      <w:ind w:left="630"/>
      <w:jc w:val="left"/>
    </w:pPr>
    <w:rPr>
      <w:rFonts w:asciiTheme="minorHAnsi" w:eastAsiaTheme="minorHAnsi"/>
      <w:sz w:val="20"/>
      <w:szCs w:val="20"/>
    </w:rPr>
  </w:style>
  <w:style w:type="paragraph" w:styleId="9">
    <w:name w:val="toc 3"/>
    <w:basedOn w:val="1"/>
    <w:next w:val="1"/>
    <w:unhideWhenUsed/>
    <w:qFormat/>
    <w:uiPriority w:val="39"/>
    <w:pPr>
      <w:ind w:left="210"/>
      <w:jc w:val="left"/>
    </w:pPr>
    <w:rPr>
      <w:rFonts w:asciiTheme="minorHAnsi" w:eastAsiaTheme="minorHAnsi"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260"/>
      <w:jc w:val="left"/>
    </w:pPr>
    <w:rPr>
      <w:rFonts w:asciiTheme="minorHAnsi" w:eastAsiaTheme="minorHAnsi"/>
      <w:sz w:val="20"/>
      <w:szCs w:val="20"/>
    </w:r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360"/>
      <w:jc w:val="left"/>
    </w:pPr>
    <w:rPr>
      <w:rFonts w:asciiTheme="majorHAnsi" w:eastAsiaTheme="majorHAnsi"/>
      <w:b/>
      <w:bCs/>
      <w:caps/>
      <w:sz w:val="24"/>
      <w:szCs w:val="24"/>
    </w:rPr>
  </w:style>
  <w:style w:type="paragraph" w:styleId="14">
    <w:name w:val="toc 4"/>
    <w:basedOn w:val="1"/>
    <w:next w:val="1"/>
    <w:unhideWhenUsed/>
    <w:qFormat/>
    <w:uiPriority w:val="39"/>
    <w:pPr>
      <w:ind w:left="420"/>
      <w:jc w:val="left"/>
    </w:pPr>
    <w:rPr>
      <w:rFonts w:asciiTheme="minorHAnsi" w:eastAsiaTheme="minorHAnsi"/>
      <w:sz w:val="20"/>
      <w:szCs w:val="20"/>
    </w:rPr>
  </w:style>
  <w:style w:type="paragraph" w:styleId="15">
    <w:name w:val="toc 6"/>
    <w:basedOn w:val="1"/>
    <w:next w:val="1"/>
    <w:unhideWhenUsed/>
    <w:qFormat/>
    <w:uiPriority w:val="39"/>
    <w:pPr>
      <w:ind w:left="840"/>
      <w:jc w:val="left"/>
    </w:pPr>
    <w:rPr>
      <w:rFonts w:asciiTheme="minorHAnsi" w:eastAsiaTheme="minorHAnsi"/>
      <w:sz w:val="20"/>
      <w:szCs w:val="20"/>
    </w:rPr>
  </w:style>
  <w:style w:type="paragraph" w:styleId="16">
    <w:name w:val="toc 2"/>
    <w:basedOn w:val="1"/>
    <w:next w:val="1"/>
    <w:unhideWhenUsed/>
    <w:qFormat/>
    <w:uiPriority w:val="39"/>
    <w:pPr>
      <w:spacing w:before="240"/>
      <w:jc w:val="left"/>
    </w:pPr>
    <w:rPr>
      <w:rFonts w:asciiTheme="minorHAnsi" w:eastAsiaTheme="minorHAnsi"/>
      <w:b/>
      <w:bCs/>
      <w:sz w:val="20"/>
      <w:szCs w:val="20"/>
    </w:rPr>
  </w:style>
  <w:style w:type="paragraph" w:styleId="17">
    <w:name w:val="toc 9"/>
    <w:basedOn w:val="1"/>
    <w:next w:val="1"/>
    <w:unhideWhenUsed/>
    <w:qFormat/>
    <w:uiPriority w:val="39"/>
    <w:pPr>
      <w:ind w:left="1470"/>
      <w:jc w:val="left"/>
    </w:pPr>
    <w:rPr>
      <w:rFonts w:asciiTheme="minorHAnsi" w:eastAsiaTheme="minorHAnsi"/>
      <w:sz w:val="20"/>
      <w:szCs w:val="20"/>
    </w:rPr>
  </w:style>
  <w:style w:type="character" w:styleId="20">
    <w:name w:val="Hyperlink"/>
    <w:unhideWhenUsed/>
    <w:qFormat/>
    <w:uiPriority w:val="99"/>
    <w:rPr>
      <w:color w:val="0563C1"/>
      <w:u w:val="single"/>
    </w:rPr>
  </w:style>
  <w:style w:type="character" w:customStyle="1" w:styleId="21">
    <w:name w:val="页眉 Char"/>
    <w:link w:val="12"/>
    <w:qFormat/>
    <w:uiPriority w:val="99"/>
    <w:rPr>
      <w:sz w:val="18"/>
      <w:szCs w:val="18"/>
    </w:rPr>
  </w:style>
  <w:style w:type="character" w:customStyle="1" w:styleId="22">
    <w:name w:val="页脚 Char"/>
    <w:link w:val="11"/>
    <w:qFormat/>
    <w:uiPriority w:val="99"/>
    <w:rPr>
      <w:sz w:val="18"/>
      <w:szCs w:val="18"/>
    </w:rPr>
  </w:style>
  <w:style w:type="paragraph" w:customStyle="1" w:styleId="23">
    <w:name w:val="No Spacing"/>
    <w:link w:val="24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4">
    <w:name w:val="无间隔 Char"/>
    <w:link w:val="23"/>
    <w:qFormat/>
    <w:uiPriority w:val="1"/>
    <w:rPr>
      <w:kern w:val="0"/>
      <w:sz w:val="22"/>
    </w:rPr>
  </w:style>
  <w:style w:type="character" w:customStyle="1" w:styleId="25">
    <w:name w:val="标题 2 Char"/>
    <w:link w:val="4"/>
    <w:qFormat/>
    <w:uiPriority w:val="9"/>
    <w:rPr>
      <w:rFonts w:ascii="Calibri Light" w:hAnsi="Calibri Light"/>
      <w:b/>
      <w:bCs/>
      <w:kern w:val="2"/>
      <w:sz w:val="32"/>
      <w:szCs w:val="32"/>
    </w:rPr>
  </w:style>
  <w:style w:type="character" w:customStyle="1" w:styleId="26">
    <w:name w:val="标题 3 Char"/>
    <w:link w:val="5"/>
    <w:qFormat/>
    <w:uiPriority w:val="9"/>
    <w:rPr>
      <w:b/>
      <w:bCs/>
      <w:sz w:val="30"/>
      <w:szCs w:val="32"/>
    </w:rPr>
  </w:style>
  <w:style w:type="paragraph" w:customStyle="1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4 Char"/>
    <w:link w:val="6"/>
    <w:qFormat/>
    <w:uiPriority w:val="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29">
    <w:name w:val="标题 1 Char"/>
    <w:link w:val="3"/>
    <w:qFormat/>
    <w:uiPriority w:val="9"/>
    <w:rPr>
      <w:b/>
      <w:bCs/>
      <w:kern w:val="44"/>
      <w:sz w:val="44"/>
      <w:szCs w:val="44"/>
    </w:rPr>
  </w:style>
  <w:style w:type="paragraph" w:customStyle="1" w:styleId="30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5" Type="http://schemas.openxmlformats.org/officeDocument/2006/relationships/fontTable" Target="fontTable.xml"/><Relationship Id="rId44" Type="http://schemas.openxmlformats.org/officeDocument/2006/relationships/customXml" Target="../customXml/item3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\&#24555;&#30424;\&#29233;&#29983;&#27963;\&#23601;&#19994;&#25351;&#23548;&#20013;&#24515;&#31995;&#32479;\&#31532;&#20108;&#29256;&#25805;&#20316;&#25163;&#20876;\&#25163;&#208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2016-07-23T00:00:00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F0DD88-2308-4519-888E-BA4713E185C7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手册模板.dot</Template>
  <Pages>14</Pages>
  <Words>330</Words>
  <Characters>1887</Characters>
  <Lines>15</Lines>
  <Paragraphs>4</Paragraphs>
  <TotalTime>8</TotalTime>
  <ScaleCrop>false</ScaleCrop>
  <LinksUpToDate>false</LinksUpToDate>
  <CharactersWithSpaces>2213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2016-07-27T12:18:00Z</dcterms:created>
  <dc:creator>焦宇航</dc:creator>
  <cp:lastModifiedBy>Administrator</cp:lastModifiedBy>
  <cp:lastPrinted>2016-07-23T18:46:00Z</cp:lastPrinted>
  <dcterms:modified xsi:type="dcterms:W3CDTF">2019-12-17T09:21:12Z</dcterms:modified>
  <dc:title>学生使用手册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