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FE" w:rsidRDefault="00E70DFE" w:rsidP="007228D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</w:p>
    <w:p w:rsidR="00193BA4" w:rsidRPr="007228D0" w:rsidRDefault="00193BA4" w:rsidP="007228D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193BA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山东高速集团有限公司</w:t>
      </w:r>
      <w:r w:rsidR="00A04CE1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</w:t>
      </w:r>
      <w:r w:rsidR="00A04CE1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0</w:t>
      </w:r>
      <w:r w:rsidR="004D613C"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22</w:t>
      </w:r>
      <w:r w:rsidRPr="00193BA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校园招聘公告</w:t>
      </w:r>
    </w:p>
    <w:p w:rsidR="007228D0" w:rsidRPr="004D613C" w:rsidRDefault="007228D0" w:rsidP="007228D0">
      <w:pPr>
        <w:widowControl/>
        <w:shd w:val="clear" w:color="auto" w:fill="FFFFFF"/>
        <w:spacing w:line="60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193BA4" w:rsidRPr="007228D0" w:rsidRDefault="00193BA4" w:rsidP="007228D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山东高速集团是山东省基础设施领域的国有资本投资公司，注册资本459亿元，资产总额突破1</w:t>
      </w:r>
      <w:proofErr w:type="gramStart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万亿</w:t>
      </w:r>
      <w:proofErr w:type="gramEnd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元。集团大力发展基础设施核心业务，致力于打造主业突出、核心竞争力强的基础设施投资建设运营服务商和行业龙头企业，为“交通强省”建设提供有力支撑。</w:t>
      </w:r>
    </w:p>
    <w:p w:rsidR="00193BA4" w:rsidRPr="007228D0" w:rsidRDefault="00193BA4" w:rsidP="007228D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截至目前，山东高速集团运营管理高速公路7745公里，其中省内6156公里，占全省的83%；拥有山东高速（600350.SH）、山东路桥（000498.SZ）、山高金融（0412.HK）、齐鲁高速（1576.HK）、威海银行（9677.HK）5家上市公司；获</w:t>
      </w:r>
      <w:proofErr w:type="gramStart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评国内</w:t>
      </w:r>
      <w:proofErr w:type="gramEnd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AAA级和国际A级信用评级，连续14年入选“中国企业500强”。</w:t>
      </w:r>
    </w:p>
    <w:p w:rsidR="00193BA4" w:rsidRPr="007228D0" w:rsidRDefault="00193BA4" w:rsidP="007228D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山东高速集团全面贯彻中央和省委省政府决策部署，坚守国有企业经济责任、政治责任、社会责任，以推动高质量转型发展为主题，以产业布局优化和结构调整为主线，以深化改革创新为动力，加快构建优势突出、特色鲜明的山东高速产业链、供应链、价值链、创新链，打造“红色”“创新”“质量”“卓越”“活力”“文化”山高，为建设新时代现代化强省</w:t>
      </w:r>
      <w:proofErr w:type="gramStart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作出</w:t>
      </w:r>
      <w:proofErr w:type="gramEnd"/>
      <w:r w:rsidRPr="007228D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新的更大贡献。</w:t>
      </w:r>
    </w:p>
    <w:p w:rsidR="00193BA4" w:rsidRPr="004549C1" w:rsidRDefault="00193BA4" w:rsidP="007228D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4549C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根据业务发展和工作需要，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公开招聘优秀</w:t>
      </w:r>
      <w:r w:rsidR="00785BB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人才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93BA4" w:rsidRDefault="00193BA4" w:rsidP="007228D0">
      <w:pPr>
        <w:widowControl/>
        <w:shd w:val="clear" w:color="auto" w:fill="FFFFFF"/>
        <w:spacing w:line="600" w:lineRule="exact"/>
        <w:ind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一、招聘岗位</w:t>
      </w:r>
      <w:r w:rsidR="008A062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和</w:t>
      </w:r>
      <w:r w:rsidR="008A0628">
        <w:rPr>
          <w:rFonts w:ascii="黑体" w:eastAsia="黑体" w:hAnsi="黑体" w:cs="宋体"/>
          <w:color w:val="000000"/>
          <w:kern w:val="0"/>
          <w:sz w:val="32"/>
          <w:szCs w:val="32"/>
        </w:rPr>
        <w:t>具体要求</w:t>
      </w:r>
    </w:p>
    <w:p w:rsidR="000937FD" w:rsidRDefault="000937FD" w:rsidP="007228D0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招聘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岗位</w:t>
      </w:r>
      <w:r w:rsidRPr="0045080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详</w:t>
      </w:r>
      <w:r w:rsidRPr="00DE411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见各单位招聘信息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193B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二、招聘基本条件</w:t>
      </w:r>
    </w:p>
    <w:p w:rsidR="00193BA4" w:rsidRPr="00193BA4" w:rsidRDefault="00193BA4" w:rsidP="004549C1">
      <w:pPr>
        <w:widowControl/>
        <w:shd w:val="clear" w:color="auto" w:fill="FFFFFF"/>
        <w:spacing w:line="600" w:lineRule="exac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（一）普通高校毕业生，符合各岗位学历及专业等要求。</w:t>
      </w:r>
    </w:p>
    <w:p w:rsidR="00193BA4" w:rsidRPr="00193BA4" w:rsidRDefault="00193BA4" w:rsidP="004549C1">
      <w:pPr>
        <w:widowControl/>
        <w:shd w:val="clear" w:color="auto" w:fill="FFFFFF"/>
        <w:spacing w:line="600" w:lineRule="exac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（二）身体健康，体貌端正，遵纪守法，无不良记录。</w:t>
      </w:r>
    </w:p>
    <w:p w:rsidR="00193BA4" w:rsidRPr="00193BA4" w:rsidRDefault="00193BA4" w:rsidP="004549C1">
      <w:pPr>
        <w:widowControl/>
        <w:shd w:val="clear" w:color="auto" w:fill="FFFFFF"/>
        <w:spacing w:line="600" w:lineRule="exac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（三）有较好的沟通协调能力、语言表达能力、良好的团队合作精神。</w:t>
      </w:r>
    </w:p>
    <w:p w:rsidR="00193BA4" w:rsidRPr="00B21B4E" w:rsidRDefault="00193BA4" w:rsidP="004549C1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333333"/>
          <w:kern w:val="0"/>
          <w:sz w:val="24"/>
          <w:szCs w:val="24"/>
        </w:rPr>
      </w:pPr>
      <w:r w:rsidRPr="00B21B4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（四）本科毕业生25周岁及以下，硕士研究生28周岁及以下，博士研究生32周岁及以下。（计算截止时间2021年</w:t>
      </w:r>
      <w:r w:rsidR="007228D0" w:rsidRPr="00B21B4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9</w:t>
      </w:r>
      <w:r w:rsidRPr="00B21B4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月30日）</w:t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三、报名方式和截止时间</w:t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（一）报名方式</w:t>
      </w:r>
    </w:p>
    <w:p w:rsidR="00193BA4" w:rsidRPr="00F87CBD" w:rsidRDefault="00193BA4" w:rsidP="00F87CBD">
      <w:pPr>
        <w:widowControl/>
        <w:shd w:val="clear" w:color="auto" w:fill="FFFFFF"/>
        <w:spacing w:line="600" w:lineRule="exact"/>
        <w:ind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F87C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通过山东高速集团有限公司官方网站招聘系统或手机扫描</w:t>
      </w:r>
      <w:proofErr w:type="gramStart"/>
      <w:r w:rsidRPr="00F87C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二维码在线</w:t>
      </w:r>
      <w:proofErr w:type="gramEnd"/>
      <w:r w:rsidRPr="00F87C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报名。</w:t>
      </w:r>
    </w:p>
    <w:p w:rsidR="007228D0" w:rsidRDefault="00193BA4" w:rsidP="007228D0">
      <w:pPr>
        <w:widowControl/>
        <w:shd w:val="clear" w:color="auto" w:fill="FFFFFF"/>
        <w:spacing w:line="600" w:lineRule="exact"/>
        <w:ind w:firstLine="646"/>
        <w:rPr>
          <w:rFonts w:ascii="仿宋_GB2312" w:eastAsia="仿宋_GB2312" w:hAnsi="微软雅黑" w:cs="宋体"/>
          <w:color w:val="000000"/>
          <w:spacing w:val="-18"/>
          <w:kern w:val="0"/>
          <w:sz w:val="32"/>
          <w:szCs w:val="32"/>
        </w:rPr>
      </w:pPr>
      <w:r w:rsidRPr="00193BA4">
        <w:rPr>
          <w:rFonts w:ascii="仿宋_GB2312" w:eastAsia="仿宋_GB2312" w:hAnsi="微软雅黑" w:cs="宋体" w:hint="eastAsia"/>
          <w:color w:val="000000"/>
          <w:spacing w:val="-18"/>
          <w:kern w:val="0"/>
          <w:sz w:val="32"/>
          <w:szCs w:val="32"/>
        </w:rPr>
        <w:t>报名网址：</w:t>
      </w:r>
    </w:p>
    <w:p w:rsidR="00193BA4" w:rsidRPr="00193BA4" w:rsidRDefault="000937FD" w:rsidP="007228D0">
      <w:pPr>
        <w:widowControl/>
        <w:shd w:val="clear" w:color="auto" w:fill="FFFFFF"/>
        <w:spacing w:line="600" w:lineRule="exact"/>
        <w:ind w:firstLine="646"/>
        <w:rPr>
          <w:rFonts w:ascii="仿宋_GB2312" w:eastAsia="仿宋_GB2312" w:hAnsi="微软雅黑" w:cs="宋体"/>
          <w:color w:val="000000"/>
          <w:spacing w:val="-18"/>
          <w:kern w:val="0"/>
          <w:sz w:val="32"/>
          <w:szCs w:val="32"/>
        </w:rPr>
      </w:pPr>
      <w:hyperlink r:id="rId4" w:anchor="/centralizedRecruitment?orgId=1" w:tgtFrame="_blank" w:history="1">
        <w:r w:rsidR="007228D0" w:rsidRPr="008A0628">
          <w:rPr>
            <w:rFonts w:ascii="仿宋_GB2312" w:eastAsia="仿宋_GB2312" w:hAnsi="微软雅黑" w:cs="宋体"/>
            <w:color w:val="000000"/>
            <w:spacing w:val="-18"/>
            <w:kern w:val="0"/>
            <w:sz w:val="32"/>
            <w:szCs w:val="32"/>
          </w:rPr>
          <w:t>http://zhaopin.sdhsg.com/#/centralizedRecruitment?orgId=1</w:t>
        </w:r>
      </w:hyperlink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6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spacing w:val="-18"/>
          <w:kern w:val="0"/>
          <w:sz w:val="32"/>
          <w:szCs w:val="32"/>
        </w:rPr>
        <w:t>手机二维码：</w:t>
      </w:r>
    </w:p>
    <w:p w:rsidR="007228D0" w:rsidRPr="008A0628" w:rsidRDefault="008A0628" w:rsidP="008A0628">
      <w:pPr>
        <w:widowControl/>
        <w:shd w:val="clear" w:color="auto" w:fill="FFFFFF"/>
        <w:spacing w:line="600" w:lineRule="exac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color w:val="333333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9525</wp:posOffset>
            </wp:positionV>
            <wp:extent cx="1914525" cy="1876425"/>
            <wp:effectExtent l="0" t="0" r="9525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截图202108271042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BA4" w:rsidRPr="00193BA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="00193BA4" w:rsidRPr="00193BA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="00193BA4" w:rsidRPr="00193BA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  <w:r w:rsidR="00193BA4" w:rsidRPr="00193BA4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</w:t>
      </w:r>
      <w:r w:rsidR="00F87CBD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报名</w:t>
      </w:r>
      <w:r w:rsidRPr="00193BA4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截止时间</w:t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自公告</w:t>
      </w:r>
      <w:r w:rsidR="00F87CB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发布</w:t>
      </w:r>
      <w:r w:rsidRPr="00193BA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之日起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至2021年</w:t>
      </w:r>
      <w:r w:rsidR="007228D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10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7228D0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20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日。</w:t>
      </w:r>
    </w:p>
    <w:p w:rsidR="00193BA4" w:rsidRPr="00193BA4" w:rsidRDefault="00193BA4" w:rsidP="007228D0">
      <w:pPr>
        <w:widowControl/>
        <w:shd w:val="clear" w:color="auto" w:fill="FFFFFF"/>
        <w:spacing w:line="600" w:lineRule="exact"/>
        <w:ind w:firstLine="641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四、其他事项</w:t>
      </w:r>
    </w:p>
    <w:p w:rsidR="00193BA4" w:rsidRPr="00193BA4" w:rsidRDefault="00193BA4" w:rsidP="008A0628">
      <w:pPr>
        <w:widowControl/>
        <w:shd w:val="clear" w:color="auto" w:fill="FFFFFF"/>
        <w:spacing w:line="600" w:lineRule="exact"/>
        <w:ind w:firstLine="64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="00F87C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考试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及录取通知</w:t>
      </w:r>
      <w:r w:rsidR="00F87CBD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</w:t>
      </w: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将通过电话或电子邮件、短信等方式告知。未入围者，不再另行通知。</w:t>
      </w:r>
    </w:p>
    <w:p w:rsidR="00193BA4" w:rsidRPr="00193BA4" w:rsidRDefault="00193BA4" w:rsidP="008A0628">
      <w:pPr>
        <w:widowControl/>
        <w:shd w:val="clear" w:color="auto" w:fill="FFFFFF"/>
        <w:spacing w:line="600" w:lineRule="exact"/>
        <w:ind w:firstLine="64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（二）除网上报名外，不接受其他任何形式的报名，本次招聘不收取任何费用。</w:t>
      </w:r>
    </w:p>
    <w:p w:rsidR="00193BA4" w:rsidRPr="00193BA4" w:rsidRDefault="001459CA" w:rsidP="008A0628">
      <w:pPr>
        <w:widowControl/>
        <w:shd w:val="clear" w:color="auto" w:fill="FFFFFF"/>
        <w:spacing w:line="600" w:lineRule="exact"/>
        <w:ind w:firstLine="64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</w:t>
      </w:r>
      <w:r w:rsidR="00193BA4"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考生只能报考一个岗位。</w:t>
      </w:r>
    </w:p>
    <w:p w:rsidR="00193BA4" w:rsidRPr="00193BA4" w:rsidRDefault="00F63470" w:rsidP="008A0628">
      <w:pPr>
        <w:widowControl/>
        <w:shd w:val="clear" w:color="auto" w:fill="FFFFFF"/>
        <w:spacing w:line="600" w:lineRule="exact"/>
        <w:ind w:firstLine="64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（四）凡有造假行为，或在报到时没有获得相应学历学位</w:t>
      </w:r>
      <w:r w:rsidR="00193BA4"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的，取消资格。</w:t>
      </w:r>
    </w:p>
    <w:p w:rsidR="00DF3CC6" w:rsidRPr="00E70DFE" w:rsidRDefault="00193BA4" w:rsidP="00E70DFE">
      <w:pPr>
        <w:widowControl/>
        <w:shd w:val="clear" w:color="auto" w:fill="FFFFFF"/>
        <w:spacing w:line="600" w:lineRule="exact"/>
        <w:ind w:firstLine="641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93B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（五）薪酬待遇按照录取后工作单位薪酬制度执行。</w:t>
      </w:r>
    </w:p>
    <w:sectPr w:rsidR="00DF3CC6" w:rsidRPr="00E7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6"/>
    <w:rsid w:val="000937FD"/>
    <w:rsid w:val="001459CA"/>
    <w:rsid w:val="00193BA4"/>
    <w:rsid w:val="004549C1"/>
    <w:rsid w:val="004D613C"/>
    <w:rsid w:val="007228D0"/>
    <w:rsid w:val="00785036"/>
    <w:rsid w:val="00785BB1"/>
    <w:rsid w:val="008571FE"/>
    <w:rsid w:val="008A0628"/>
    <w:rsid w:val="008B6FEF"/>
    <w:rsid w:val="00A04CE1"/>
    <w:rsid w:val="00AA156E"/>
    <w:rsid w:val="00B21B4E"/>
    <w:rsid w:val="00B31004"/>
    <w:rsid w:val="00DF3CC6"/>
    <w:rsid w:val="00E70DFE"/>
    <w:rsid w:val="00F63470"/>
    <w:rsid w:val="00F87CBD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ADAC-FEC7-4491-9D71-6C08D582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B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3B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3B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haopin.sdhs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162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hp-p8q</dc:creator>
  <cp:keywords/>
  <dc:description/>
  <cp:lastModifiedBy>hp-p8q</cp:lastModifiedBy>
  <cp:revision>12</cp:revision>
  <dcterms:created xsi:type="dcterms:W3CDTF">2021-08-27T02:35:00Z</dcterms:created>
  <dcterms:modified xsi:type="dcterms:W3CDTF">2021-09-10T04:08:00Z</dcterms:modified>
</cp:coreProperties>
</file>