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40"/>
          <w:szCs w:val="21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52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52"/>
          <w:szCs w:val="21"/>
        </w:rPr>
        <w:t>“追风逐光 润启新生”</w:t>
      </w:r>
    </w:p>
    <w:p>
      <w:pPr>
        <w:widowControl/>
        <w:jc w:val="center"/>
        <w:rPr>
          <w:rFonts w:ascii="微软雅黑" w:hAnsi="微软雅黑" w:eastAsia="微软雅黑" w:cs="宋体"/>
          <w:b/>
          <w:kern w:val="0"/>
          <w:sz w:val="32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21"/>
        </w:rPr>
        <w:t>华润电力</w:t>
      </w:r>
      <w:r>
        <w:rPr>
          <w:rFonts w:ascii="微软雅黑" w:hAnsi="微软雅黑" w:eastAsia="微软雅黑" w:cs="宋体"/>
          <w:b/>
          <w:kern w:val="0"/>
          <w:sz w:val="32"/>
          <w:szCs w:val="21"/>
        </w:rPr>
        <w:t>2022</w:t>
      </w:r>
      <w:r>
        <w:rPr>
          <w:rFonts w:hint="eastAsia" w:ascii="微软雅黑" w:hAnsi="微软雅黑" w:eastAsia="微软雅黑" w:cs="宋体"/>
          <w:b/>
          <w:kern w:val="0"/>
          <w:sz w:val="32"/>
          <w:szCs w:val="21"/>
        </w:rPr>
        <w:t>届秋季校园招聘简章</w:t>
      </w:r>
    </w:p>
    <w:p>
      <w:pPr>
        <w:widowControl/>
        <w:rPr>
          <w:rFonts w:hint="eastAsia" w:ascii="微软雅黑" w:hAnsi="微软雅黑" w:eastAsia="微软雅黑" w:cs="宋体"/>
          <w:b/>
          <w:kern w:val="0"/>
          <w:sz w:val="28"/>
          <w:szCs w:val="21"/>
        </w:rPr>
      </w:pPr>
    </w:p>
    <w:p>
      <w:pPr>
        <w:pStyle w:val="15"/>
        <w:widowControl/>
        <w:ind w:firstLine="0" w:firstLineChars="0"/>
        <w:jc w:val="center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华润电力公司简介</w:t>
      </w:r>
    </w:p>
    <w:p>
      <w:pPr>
        <w:widowControl/>
        <w:ind w:firstLine="360" w:firstLineChars="200"/>
        <w:jc w:val="left"/>
        <w:rPr>
          <w:rFonts w:hint="eastAsia"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华润电力控股有限公司（简称“华润电力”）成立于</w:t>
      </w:r>
      <w:r>
        <w:rPr>
          <w:rFonts w:ascii="微软雅黑" w:hAnsi="微软雅黑" w:eastAsia="微软雅黑" w:cs="宋体"/>
          <w:kern w:val="0"/>
          <w:sz w:val="18"/>
          <w:szCs w:val="21"/>
        </w:rPr>
        <w:t>2001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月，</w:t>
      </w:r>
      <w:r>
        <w:rPr>
          <w:rFonts w:ascii="微软雅黑" w:hAnsi="微软雅黑" w:eastAsia="微软雅黑" w:cs="宋体"/>
          <w:kern w:val="0"/>
          <w:sz w:val="18"/>
          <w:szCs w:val="21"/>
        </w:rPr>
        <w:t>2003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11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月在香港联合交易所主板上市</w:t>
      </w:r>
      <w:r>
        <w:rPr>
          <w:rFonts w:ascii="微软雅黑" w:hAnsi="微软雅黑" w:eastAsia="微软雅黑" w:cs="宋体"/>
          <w:kern w:val="0"/>
          <w:sz w:val="18"/>
          <w:szCs w:val="21"/>
        </w:rPr>
        <w:t>(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股份代号</w:t>
      </w:r>
      <w:r>
        <w:rPr>
          <w:rFonts w:ascii="微软雅黑" w:hAnsi="微软雅黑" w:eastAsia="微软雅黑" w:cs="宋体"/>
          <w:kern w:val="0"/>
          <w:sz w:val="18"/>
          <w:szCs w:val="21"/>
        </w:rPr>
        <w:t>836)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。华润电力是华润集团旗下香港上市公司，是中国效率最高、效益最好的综合能源公司之一，业务涉及风电、火电、光伏发电、水电、分布式能源、售电及综合能源服务、煤炭等领域。</w:t>
      </w:r>
    </w:p>
    <w:p>
      <w:pPr>
        <w:widowControl/>
        <w:ind w:firstLine="360" w:firstLineChars="20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截至</w:t>
      </w:r>
      <w:r>
        <w:rPr>
          <w:rFonts w:ascii="微软雅黑" w:hAnsi="微软雅黑" w:eastAsia="微软雅黑" w:cs="宋体"/>
          <w:kern w:val="0"/>
          <w:sz w:val="18"/>
          <w:szCs w:val="21"/>
        </w:rPr>
        <w:t>2020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年底，华润电力总资产</w:t>
      </w:r>
      <w:r>
        <w:rPr>
          <w:rFonts w:ascii="微软雅黑" w:hAnsi="微软雅黑" w:eastAsia="微软雅黑" w:cs="宋体"/>
          <w:kern w:val="0"/>
          <w:sz w:val="18"/>
          <w:szCs w:val="21"/>
        </w:rPr>
        <w:t>2596.3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亿港元，发电运营权益装机容量</w:t>
      </w:r>
      <w:r>
        <w:rPr>
          <w:rFonts w:ascii="微软雅黑" w:hAnsi="微软雅黑" w:eastAsia="微软雅黑" w:cs="宋体"/>
          <w:kern w:val="0"/>
          <w:sz w:val="18"/>
          <w:szCs w:val="21"/>
        </w:rPr>
        <w:t>43365MW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，业务覆盖中国</w:t>
      </w:r>
      <w:r>
        <w:rPr>
          <w:rFonts w:ascii="微软雅黑" w:hAnsi="微软雅黑" w:eastAsia="微软雅黑" w:cs="宋体"/>
          <w:kern w:val="0"/>
          <w:sz w:val="18"/>
          <w:szCs w:val="21"/>
        </w:rPr>
        <w:t>30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个省、自治区、直辖市和特别行政区，连续第</w:t>
      </w:r>
      <w:r>
        <w:rPr>
          <w:rFonts w:ascii="微软雅黑" w:hAnsi="微软雅黑" w:eastAsia="微软雅黑" w:cs="宋体"/>
          <w:kern w:val="0"/>
          <w:sz w:val="18"/>
          <w:szCs w:val="21"/>
        </w:rPr>
        <w:t>14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年入选“普氏能源资讯全球能源企业</w:t>
      </w:r>
      <w:r>
        <w:rPr>
          <w:rFonts w:ascii="微软雅黑" w:hAnsi="微软雅黑" w:eastAsia="微软雅黑" w:cs="宋体"/>
          <w:kern w:val="0"/>
          <w:sz w:val="18"/>
          <w:szCs w:val="21"/>
        </w:rPr>
        <w:t>250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强”和《福布斯》全球上市公司</w:t>
      </w:r>
      <w:r>
        <w:rPr>
          <w:rFonts w:ascii="微软雅黑" w:hAnsi="微软雅黑" w:eastAsia="微软雅黑" w:cs="宋体"/>
          <w:kern w:val="0"/>
          <w:sz w:val="18"/>
          <w:szCs w:val="21"/>
        </w:rPr>
        <w:t>2000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强，</w:t>
      </w:r>
    </w:p>
    <w:p>
      <w:pPr>
        <w:pStyle w:val="15"/>
        <w:widowControl/>
        <w:ind w:firstLine="36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ascii="微软雅黑" w:hAnsi="微软雅黑" w:eastAsia="微软雅黑" w:cs="宋体"/>
          <w:kern w:val="0"/>
          <w:sz w:val="18"/>
          <w:szCs w:val="21"/>
        </w:rPr>
        <w:t>2021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是“十四五”规划开局之年。新的一年，华润电力将以“创建具有全球竞争力的世界一流清洁能源企业”为目标，从多维度全面提升华润电力的可持续发展能力，用坚定的信念和实际行动为各利益相关方创造更美好的未来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</w:p>
    <w:p>
      <w:pPr>
        <w:pStyle w:val="15"/>
        <w:widowControl/>
        <w:ind w:firstLine="360"/>
        <w:jc w:val="left"/>
        <w:rPr>
          <w:rFonts w:hint="eastAsia"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华润的前身是于</w:t>
      </w:r>
      <w:r>
        <w:rPr>
          <w:rFonts w:ascii="微软雅黑" w:hAnsi="微软雅黑" w:eastAsia="微软雅黑" w:cs="宋体"/>
          <w:kern w:val="0"/>
          <w:sz w:val="18"/>
          <w:szCs w:val="21"/>
        </w:rPr>
        <w:t>1938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年在香港成立的“联和行”。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1948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年联和进出口公司改组更名为华润公司。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1952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年隶属关系由中共中央办公厅转为中央贸易部（现为商务部）。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1983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年改组成立华润（集团）有限公司。</w:t>
      </w:r>
      <w:r>
        <w:rPr>
          <w:rFonts w:ascii="微软雅黑" w:hAnsi="微软雅黑" w:eastAsia="微软雅黑" w:cs="宋体"/>
          <w:kern w:val="0"/>
          <w:sz w:val="18"/>
          <w:szCs w:val="21"/>
        </w:rPr>
        <w:t>1999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</w:t>
      </w:r>
      <w:r>
        <w:rPr>
          <w:rFonts w:ascii="微软雅黑" w:hAnsi="微软雅黑" w:eastAsia="微软雅黑" w:cs="宋体"/>
          <w:kern w:val="0"/>
          <w:sz w:val="18"/>
          <w:szCs w:val="21"/>
        </w:rPr>
        <w:t>12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月，与外经贸部脱钩，列为中央管理。</w:t>
      </w:r>
      <w:r>
        <w:rPr>
          <w:rFonts w:ascii="微软雅黑" w:hAnsi="微软雅黑" w:eastAsia="微软雅黑" w:cs="宋体"/>
          <w:kern w:val="0"/>
          <w:sz w:val="18"/>
          <w:szCs w:val="21"/>
        </w:rPr>
        <w:t>2003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年归属国务院国资委直接监管，被列为国有重点骨干企业。华润现已发展成为业务涵盖大消费、综合能源、城市建设运营、大健康、产业金融、科技及新兴产业</w:t>
      </w:r>
      <w:r>
        <w:rPr>
          <w:rFonts w:ascii="微软雅黑" w:hAnsi="微软雅黑" w:eastAsia="微软雅黑" w:cs="宋体"/>
          <w:kern w:val="0"/>
          <w:sz w:val="18"/>
          <w:szCs w:val="21"/>
        </w:rPr>
        <w:t>6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大领域，下设</w:t>
      </w:r>
      <w:r>
        <w:rPr>
          <w:rFonts w:ascii="微软雅黑" w:hAnsi="微软雅黑" w:eastAsia="微软雅黑" w:cs="宋体"/>
          <w:kern w:val="0"/>
          <w:sz w:val="18"/>
          <w:szCs w:val="21"/>
        </w:rPr>
        <w:t>25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个业务单元，一家直属机构，实体企业近</w:t>
      </w:r>
      <w:r>
        <w:rPr>
          <w:rFonts w:ascii="微软雅黑" w:hAnsi="微软雅黑" w:eastAsia="微软雅黑" w:cs="宋体"/>
          <w:kern w:val="0"/>
          <w:sz w:val="18"/>
          <w:szCs w:val="21"/>
        </w:rPr>
        <w:t>2,000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家，在职员工</w:t>
      </w:r>
      <w:r>
        <w:rPr>
          <w:rFonts w:ascii="微软雅黑" w:hAnsi="微软雅黑" w:eastAsia="微软雅黑" w:cs="宋体"/>
          <w:kern w:val="0"/>
          <w:sz w:val="18"/>
          <w:szCs w:val="21"/>
        </w:rPr>
        <w:t>37.1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万人，位列</w:t>
      </w:r>
      <w:r>
        <w:rPr>
          <w:rFonts w:ascii="微软雅黑" w:hAnsi="微软雅黑" w:eastAsia="微软雅黑" w:cs="宋体"/>
          <w:kern w:val="0"/>
          <w:sz w:val="18"/>
          <w:szCs w:val="21"/>
        </w:rPr>
        <w:t>2021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年《财富》世界五百强第</w:t>
      </w:r>
      <w:r>
        <w:rPr>
          <w:rFonts w:ascii="微软雅黑" w:hAnsi="微软雅黑" w:eastAsia="微软雅黑" w:cs="宋体"/>
          <w:kern w:val="0"/>
          <w:sz w:val="18"/>
          <w:szCs w:val="21"/>
        </w:rPr>
        <w:t>69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位。</w:t>
      </w:r>
    </w:p>
    <w:p>
      <w:pPr>
        <w:pStyle w:val="15"/>
        <w:widowControl/>
        <w:ind w:firstLine="360"/>
        <w:jc w:val="left"/>
        <w:rPr>
          <w:rFonts w:hint="eastAsia" w:ascii="微软雅黑" w:hAnsi="微软雅黑" w:eastAsia="微软雅黑" w:cs="宋体"/>
          <w:kern w:val="0"/>
          <w:sz w:val="18"/>
          <w:szCs w:val="21"/>
        </w:rPr>
      </w:pPr>
    </w:p>
    <w:p>
      <w:pPr>
        <w:pStyle w:val="15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招聘对象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</w:rPr>
        <w:t>2</w:t>
      </w:r>
      <w:r>
        <w:rPr>
          <w:rFonts w:ascii="微软雅黑" w:hAnsi="微软雅黑" w:eastAsia="微软雅黑" w:cs="宋体"/>
          <w:kern w:val="0"/>
          <w:sz w:val="18"/>
          <w:szCs w:val="21"/>
        </w:rPr>
        <w:t>022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届高校统招应届毕业生</w:t>
      </w:r>
    </w:p>
    <w:p>
      <w:pPr>
        <w:pStyle w:val="15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招聘岗位及专业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05"/>
        <w:gridCol w:w="5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1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30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技经分析类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技经管理岗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工程管理、技术经济等相关专业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统计分析岗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统计学、应用数学、经济学等相关专业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投资分析岗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电气工程、新能源科学与工程、企业管理、财务管理等相关专业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数据信息类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人工智能与信息技术研究岗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计算机科学与技术、应用数学、信息与通信工程、软件工程等相关专业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网络安防及软件开发岗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系统测试岗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计算机科学与技术、软件工程等相关专业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计算机科学与技术、信息管理等相关专业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市场开发类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现货交易岗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金融学、统计学、信息管理等相关专业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市场营销、企业管理、电气工程及其自动化等相关专业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项目开发岗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电气工程、新能源科学与工程、法学、会计学、企业管理等相关专业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电气工程、自动化类、机电一体化等相关专业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电气工程、机械工程、材料工程等相关专业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光资源管理岗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新能源科学与工程、能源动力工程等相关专业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热能动力与工程、机电一体化、机械工程等相关专业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工程管理、工程造价等相关专业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土建岗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安全工程、工程管理、环境科学与工程等相关专业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电化学储能及减碳技术研究岗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氢能、储能、电化学等相关专业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生产运行类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集控巡检岗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电气工程、能源动力工程、热能与动力工程专业、自动化等相关专业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电气工程、机械工程、新能源科学与技术等相关专业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职能管理类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党建纪检岗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哲学、政治学、经济学、法学、马克思主义理论等相关专业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财务管理、会计学等相关专业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行政秘书岗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中文、汉语言文学、新闻学等相关专业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人力资源岗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人力资源管理、工商管理、心理学、企业管理等相关专业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农业养殖类</w:t>
            </w:r>
          </w:p>
        </w:tc>
        <w:tc>
          <w:tcPr>
            <w:tcW w:w="1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农业种植</w:t>
            </w:r>
          </w:p>
        </w:tc>
        <w:tc>
          <w:tcPr>
            <w:tcW w:w="3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农学等相关专业</w:t>
            </w:r>
          </w:p>
        </w:tc>
      </w:tr>
    </w:tbl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/>
          <w:kern w:val="0"/>
          <w:sz w:val="28"/>
          <w:szCs w:val="21"/>
        </w:rPr>
      </w:pPr>
    </w:p>
    <w:p>
      <w:pPr>
        <w:widowControl/>
        <w:jc w:val="left"/>
        <w:rPr>
          <w:rFonts w:hint="default" w:ascii="微软雅黑" w:hAnsi="微软雅黑" w:eastAsia="微软雅黑" w:cs="宋体"/>
          <w:b/>
          <w:kern w:val="0"/>
          <w:sz w:val="28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  <w:lang w:eastAsia="zh-CN"/>
        </w:rPr>
        <w:t>三、</w:t>
      </w:r>
      <w:r>
        <w:rPr>
          <w:rFonts w:hint="eastAsia" w:ascii="微软雅黑" w:hAnsi="微软雅黑" w:eastAsia="微软雅黑" w:cs="宋体"/>
          <w:b/>
          <w:kern w:val="0"/>
          <w:sz w:val="28"/>
          <w:szCs w:val="21"/>
          <w:lang w:val="en-US" w:eastAsia="zh-CN"/>
        </w:rPr>
        <w:t>培训计划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  <w:lang w:eastAsia="zh-CN"/>
        </w:rPr>
        <w:t>“先锋计划”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是华润电力各面向国内重点985高校选拔优秀应届毕业生的校园招聘品牌，旨在选拔、培养、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塑造未来引领能源科技创新、助力公司转型发展的技术型领军人才、行业先锋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入选</w:t>
      </w: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  <w:lang w:eastAsia="zh-CN"/>
        </w:rPr>
        <w:t>“先锋计划”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的校招生将接受“先锋培养计划”：配备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双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导师进行三年持续培养。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①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第一年：“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双导师”护航，首年在技术研究院、重点区域的业务岗位进行场景实践的学习；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②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第二年：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核心岗位轮岗交流，深入掌握公司业务、提升个人能力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；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③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第三年：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三年复盘，管理通道和技术通道双向打通，轻松实现职场升级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宋体"/>
          <w:b/>
          <w:bCs/>
          <w:kern w:val="0"/>
          <w:sz w:val="21"/>
          <w:szCs w:val="21"/>
          <w:lang w:val="en-US"/>
        </w:rPr>
        <w:t>“优才计划”</w:t>
      </w:r>
      <w:r>
        <w:rPr>
          <w:rFonts w:hint="default" w:ascii="微软雅黑" w:hAnsi="微软雅黑" w:eastAsia="微软雅黑" w:cs="宋体"/>
          <w:b w:val="0"/>
          <w:bCs w:val="0"/>
          <w:kern w:val="0"/>
          <w:sz w:val="21"/>
          <w:szCs w:val="21"/>
          <w:lang w:val="en-US"/>
        </w:rPr>
        <w:t>是华润电力面向国内211和一类重点高校选拔可塑性强的应届毕业生的校园招聘品牌，旨在选拔、培养、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塑造未来支撑华润电力战略实施、高效运营的中流砥柱人才。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入选</w:t>
      </w: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  <w:lang w:eastAsia="zh-CN"/>
        </w:rPr>
        <w:t>“</w:t>
      </w:r>
      <w:r>
        <w:rPr>
          <w:rFonts w:hint="default" w:ascii="微软雅黑" w:hAnsi="微软雅黑" w:eastAsia="微软雅黑" w:cs="宋体"/>
          <w:b/>
          <w:bCs/>
          <w:kern w:val="0"/>
          <w:sz w:val="21"/>
          <w:szCs w:val="21"/>
          <w:lang w:val="en-US"/>
        </w:rPr>
        <w:t>优才计划</w:t>
      </w: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  <w:lang w:eastAsia="zh-CN"/>
        </w:rPr>
        <w:t>”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的校招生将接受“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优才培养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计划”：配备经理人导师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指导，</w:t>
      </w: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eastAsia="zh-CN"/>
        </w:rPr>
        <w:t>进行三年持续培养。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①第一年：量身定制职业发展方案，一对一导师引领，轻松融入职场；</w:t>
      </w:r>
    </w:p>
    <w:p>
      <w:pPr>
        <w:pStyle w:val="15"/>
        <w:widowControl/>
        <w:ind w:left="420" w:firstLine="0" w:firstLineChars="0"/>
        <w:jc w:val="left"/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②第二年：在所属部门各专业条线进行轮岗；</w:t>
      </w:r>
    </w:p>
    <w:p>
      <w:pPr>
        <w:pStyle w:val="15"/>
        <w:widowControl/>
        <w:ind w:left="420" w:firstLine="0" w:firstLineChars="0"/>
        <w:jc w:val="left"/>
        <w:rPr>
          <w:rFonts w:hint="default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kern w:val="0"/>
          <w:sz w:val="21"/>
          <w:szCs w:val="21"/>
          <w:lang w:val="en-US" w:eastAsia="zh-CN"/>
        </w:rPr>
        <w:t>③第三年：给予挑战性任务，激发无限潜能；</w:t>
      </w:r>
    </w:p>
    <w:p>
      <w:pPr>
        <w:widowControl/>
        <w:numPr>
          <w:ilvl w:val="0"/>
          <w:numId w:val="0"/>
        </w:numPr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  <w:lang w:eastAsia="zh-CN"/>
        </w:rPr>
        <w:t>四、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招聘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流程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网申及在线测评 → 简历筛选 →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Cs w:val="21"/>
        </w:rPr>
        <w:t xml:space="preserve"> 面试 → 体检 → 录用通知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校园宣讲会和面试环节将于</w:t>
      </w:r>
      <w:r>
        <w:rPr>
          <w:rFonts w:ascii="微软雅黑" w:hAnsi="微软雅黑" w:eastAsia="微软雅黑" w:cs="宋体"/>
          <w:kern w:val="0"/>
          <w:szCs w:val="21"/>
        </w:rPr>
        <w:t>10</w:t>
      </w:r>
      <w:r>
        <w:rPr>
          <w:rFonts w:hint="eastAsia" w:ascii="微软雅黑" w:hAnsi="微软雅黑" w:eastAsia="微软雅黑" w:cs="宋体"/>
          <w:kern w:val="0"/>
          <w:szCs w:val="21"/>
        </w:rPr>
        <w:t>月全面启动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欢迎关注华润电力招聘官网及微信平台</w:t>
      </w:r>
      <w:r>
        <w:rPr>
          <w:rFonts w:ascii="微软雅黑" w:hAnsi="微软雅黑" w:eastAsia="微软雅黑" w:cs="宋体"/>
          <w:kern w:val="0"/>
          <w:szCs w:val="21"/>
        </w:rPr>
        <w:t>“</w:t>
      </w:r>
      <w:r>
        <w:rPr>
          <w:rFonts w:hint="eastAsia" w:ascii="微软雅黑" w:hAnsi="微软雅黑" w:eastAsia="微软雅黑" w:cs="宋体"/>
          <w:kern w:val="0"/>
          <w:szCs w:val="21"/>
        </w:rPr>
        <w:t>华润电力</w:t>
      </w:r>
      <w:r>
        <w:rPr>
          <w:rFonts w:ascii="微软雅黑" w:hAnsi="微软雅黑" w:eastAsia="微软雅黑" w:cs="宋体"/>
          <w:kern w:val="0"/>
          <w:szCs w:val="21"/>
        </w:rPr>
        <w:t>招聘”</w:t>
      </w:r>
      <w:r>
        <w:rPr>
          <w:rFonts w:hint="eastAsia" w:ascii="微软雅黑" w:hAnsi="微软雅黑" w:eastAsia="微软雅黑" w:cs="宋体"/>
          <w:kern w:val="0"/>
          <w:szCs w:val="21"/>
        </w:rPr>
        <w:t>，了解你所感兴趣的职位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简历投递请访问：https://CRP.hotjob.cn</w:t>
      </w:r>
    </w:p>
    <w:p>
      <w:pPr>
        <w:pStyle w:val="15"/>
        <w:widowControl/>
        <w:numPr>
          <w:ilvl w:val="0"/>
          <w:numId w:val="0"/>
        </w:numPr>
        <w:ind w:leftChars="0"/>
        <w:rPr>
          <w:rFonts w:ascii="微软雅黑" w:hAnsi="微软雅黑" w:eastAsia="微软雅黑" w:cs="宋体"/>
          <w:b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18"/>
          <w:szCs w:val="21"/>
          <w:lang w:val="en-US" w:eastAsia="zh-CN"/>
        </w:rPr>
        <w:t>*</w:t>
      </w:r>
      <w:r>
        <w:rPr>
          <w:rFonts w:hint="eastAsia" w:ascii="微软雅黑" w:hAnsi="微软雅黑" w:eastAsia="微软雅黑" w:cs="宋体"/>
          <w:b/>
          <w:kern w:val="0"/>
          <w:sz w:val="18"/>
          <w:szCs w:val="21"/>
        </w:rPr>
        <w:t>温馨提示：</w:t>
      </w:r>
    </w:p>
    <w:p>
      <w:pPr>
        <w:pStyle w:val="15"/>
        <w:widowControl/>
        <w:numPr>
          <w:ilvl w:val="0"/>
          <w:numId w:val="0"/>
        </w:numPr>
        <w:ind w:left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  <w:lang w:val="en-US" w:eastAsia="zh-CN"/>
        </w:rPr>
        <w:t>①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请</w:t>
      </w:r>
      <w:r>
        <w:rPr>
          <w:rFonts w:ascii="微软雅黑" w:hAnsi="微软雅黑" w:eastAsia="微软雅黑" w:cs="宋体"/>
          <w:kern w:val="0"/>
          <w:sz w:val="18"/>
          <w:szCs w:val="21"/>
        </w:rPr>
        <w:t>同学们关注“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华润电力</w:t>
      </w:r>
      <w:r>
        <w:rPr>
          <w:rFonts w:ascii="微软雅黑" w:hAnsi="微软雅黑" w:eastAsia="微软雅黑" w:cs="宋体"/>
          <w:kern w:val="0"/>
          <w:sz w:val="18"/>
          <w:szCs w:val="21"/>
        </w:rPr>
        <w:t>招聘”获知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宣讲会</w:t>
      </w:r>
      <w:r>
        <w:rPr>
          <w:rFonts w:ascii="微软雅黑" w:hAnsi="微软雅黑" w:eastAsia="微软雅黑" w:cs="宋体"/>
          <w:kern w:val="0"/>
          <w:sz w:val="18"/>
          <w:szCs w:val="21"/>
        </w:rPr>
        <w:t>行程安排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，随时</w:t>
      </w:r>
      <w:r>
        <w:rPr>
          <w:rFonts w:ascii="微软雅黑" w:hAnsi="微软雅黑" w:eastAsia="微软雅黑" w:cs="宋体"/>
          <w:kern w:val="0"/>
          <w:sz w:val="18"/>
          <w:szCs w:val="21"/>
        </w:rPr>
        <w:t>随地掌握招聘动态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。</w:t>
      </w:r>
    </w:p>
    <w:p>
      <w:pPr>
        <w:pStyle w:val="15"/>
        <w:widowControl/>
        <w:numPr>
          <w:ilvl w:val="0"/>
          <w:numId w:val="0"/>
        </w:numPr>
        <w:ind w:left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  <w:lang w:val="en-US" w:eastAsia="zh-CN"/>
        </w:rPr>
        <w:t>②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进行网申并及时完成</w:t>
      </w:r>
      <w:r>
        <w:rPr>
          <w:rFonts w:ascii="微软雅黑" w:hAnsi="微软雅黑" w:eastAsia="微软雅黑" w:cs="宋体"/>
          <w:kern w:val="0"/>
          <w:sz w:val="18"/>
          <w:szCs w:val="21"/>
        </w:rPr>
        <w:t>在线测评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才能进入简历筛选等后续流程。</w:t>
      </w:r>
    </w:p>
    <w:p>
      <w:pPr>
        <w:pStyle w:val="15"/>
        <w:widowControl/>
        <w:numPr>
          <w:ilvl w:val="0"/>
          <w:numId w:val="0"/>
        </w:numPr>
        <w:ind w:leftChars="0"/>
        <w:jc w:val="left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 w:val="18"/>
          <w:szCs w:val="21"/>
          <w:lang w:val="en-US" w:eastAsia="zh-CN"/>
        </w:rPr>
        <w:t>③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每人能申请</w:t>
      </w:r>
      <w:r>
        <w:rPr>
          <w:rFonts w:ascii="微软雅黑" w:hAnsi="微软雅黑" w:eastAsia="微软雅黑" w:cs="宋体"/>
          <w:kern w:val="0"/>
          <w:sz w:val="18"/>
          <w:szCs w:val="21"/>
        </w:rPr>
        <w:t>3</w:t>
      </w:r>
      <w:r>
        <w:rPr>
          <w:rFonts w:hint="eastAsia" w:ascii="微软雅黑" w:hAnsi="微软雅黑" w:eastAsia="微软雅黑" w:cs="宋体"/>
          <w:kern w:val="0"/>
          <w:sz w:val="18"/>
          <w:szCs w:val="21"/>
        </w:rPr>
        <w:t>个职位，申请时请上传成绩单（教务处盖章）。</w:t>
      </w:r>
    </w:p>
    <w:p>
      <w:pPr>
        <w:widowControl/>
        <w:numPr>
          <w:ilvl w:val="0"/>
          <w:numId w:val="0"/>
        </w:numPr>
        <w:rPr>
          <w:rFonts w:ascii="微软雅黑" w:hAnsi="微软雅黑" w:eastAsia="微软雅黑" w:cs="宋体"/>
          <w:b/>
          <w:kern w:val="0"/>
          <w:sz w:val="28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1"/>
          <w:lang w:eastAsia="zh-CN"/>
        </w:rPr>
        <w:t>五、</w:t>
      </w:r>
      <w:r>
        <w:rPr>
          <w:rFonts w:hint="eastAsia" w:ascii="微软雅黑" w:hAnsi="微软雅黑" w:eastAsia="微软雅黑" w:cs="宋体"/>
          <w:b/>
          <w:kern w:val="0"/>
          <w:sz w:val="28"/>
          <w:szCs w:val="21"/>
        </w:rPr>
        <w:t>更多</w:t>
      </w:r>
      <w:r>
        <w:rPr>
          <w:rFonts w:ascii="微软雅黑" w:hAnsi="微软雅黑" w:eastAsia="微软雅黑" w:cs="宋体"/>
          <w:b/>
          <w:kern w:val="0"/>
          <w:sz w:val="28"/>
          <w:szCs w:val="21"/>
        </w:rPr>
        <w:t>详情欢迎访问：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eastAsia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公司网站： </w:t>
      </w:r>
      <w:r>
        <w:fldChar w:fldCharType="begin"/>
      </w:r>
      <w:r>
        <w:instrText xml:space="preserve"> HYPERLINK "http://www.cr-power.com/" </w:instrText>
      </w:r>
      <w:r>
        <w:fldChar w:fldCharType="separate"/>
      </w:r>
      <w:r>
        <w:rPr>
          <w:rFonts w:eastAsia="微软雅黑"/>
        </w:rPr>
        <w:t>http://www.cr-power.com/</w:t>
      </w:r>
      <w:r>
        <w:fldChar w:fldCharType="end"/>
      </w:r>
      <w:r>
        <w:rPr>
          <w:rFonts w:eastAsia="微软雅黑"/>
        </w:rPr>
        <w:t xml:space="preserve"> 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eastAsia="微软雅黑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校园</w:t>
      </w:r>
      <w:r>
        <w:rPr>
          <w:rFonts w:ascii="微软雅黑" w:hAnsi="微软雅黑" w:eastAsia="微软雅黑" w:cs="宋体"/>
          <w:kern w:val="0"/>
          <w:szCs w:val="21"/>
        </w:rPr>
        <w:t>招聘网站：</w:t>
      </w:r>
      <w:r>
        <w:rPr>
          <w:rFonts w:hint="eastAsia" w:ascii="微软雅黑" w:hAnsi="微软雅黑" w:eastAsia="微软雅黑" w:cs="宋体"/>
          <w:kern w:val="0"/>
          <w:szCs w:val="21"/>
        </w:rPr>
        <w:t>https://CRP.hotjob.cn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微信</w:t>
      </w:r>
      <w:r>
        <w:rPr>
          <w:rFonts w:hint="eastAsia" w:ascii="微软雅黑" w:hAnsi="微软雅黑" w:eastAsia="微软雅黑" w:cs="宋体"/>
          <w:kern w:val="0"/>
          <w:szCs w:val="21"/>
        </w:rPr>
        <w:t>公众号： 华润电力</w:t>
      </w:r>
      <w:r>
        <w:rPr>
          <w:rFonts w:ascii="微软雅黑" w:hAnsi="微软雅黑" w:eastAsia="微软雅黑" w:cs="宋体"/>
          <w:kern w:val="0"/>
          <w:szCs w:val="21"/>
        </w:rPr>
        <w:t>招聘</w:t>
      </w:r>
    </w:p>
    <w:p>
      <w:pPr>
        <w:pStyle w:val="15"/>
        <w:widowControl/>
        <w:numPr>
          <w:ilvl w:val="0"/>
          <w:numId w:val="2"/>
        </w:numPr>
        <w:ind w:left="284" w:firstLineChars="0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drawing>
          <wp:inline distT="0" distB="0" distL="0" distR="0">
            <wp:extent cx="1257300" cy="125730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2"/>
        </w:numPr>
        <w:ind w:firstLineChars="0"/>
        <w:rPr>
          <w:rFonts w:ascii="微软雅黑" w:hAnsi="微软雅黑" w:eastAsia="微软雅黑" w:cs="宋体"/>
          <w:kern w:val="0"/>
          <w:sz w:val="18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欢迎关注华润电力校园招聘微信平台“华润电力招聘”获知最新的网申和宣讲安排情况，</w:t>
      </w:r>
    </w:p>
    <w:sectPr>
      <w:pgSz w:w="11906" w:h="16838"/>
      <w:pgMar w:top="5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C30F64"/>
    <w:rsid w:val="351A4AA1"/>
    <w:rsid w:val="5EB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t_tag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4 - 着色 41"/>
    <w:basedOn w:val="6"/>
    <w:qFormat/>
    <w:uiPriority w:val="49"/>
    <w:tblPr>
      <w:tblBorders>
        <w:top w:val="single" w:color="B2A1C7" w:sz="4" w:space="0"/>
        <w:left w:val="single" w:color="B2A1C7" w:sz="4" w:space="0"/>
        <w:bottom w:val="single" w:color="B2A1C7" w:sz="4" w:space="0"/>
        <w:right w:val="single" w:color="B2A1C7" w:sz="4" w:space="0"/>
        <w:insideH w:val="single" w:color="B2A1C7" w:sz="4" w:space="0"/>
        <w:insideV w:val="single" w:color="B2A1C7" w:sz="4" w:space="0"/>
      </w:tblBorders>
    </w:tblPr>
    <w:tblStylePr w:type="firstRow">
      <w:rPr>
        <w:b/>
        <w:bCs/>
        <w:color w:val="FFFFFF"/>
      </w:rPr>
      <w:tcPr>
        <w:tcBorders>
          <w:top w:val="single" w:color="8064A2" w:sz="4" w:space="0"/>
          <w:left w:val="single" w:color="8064A2" w:sz="4" w:space="0"/>
          <w:bottom w:val="single" w:color="8064A2" w:sz="4" w:space="0"/>
          <w:right w:val="single" w:color="8064A2" w:sz="4" w:space="0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cPr>
        <w:tcBorders>
          <w:top w:val="double" w:color="8064A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/>
      </w:tcPr>
    </w:tblStylePr>
    <w:tblStylePr w:type="band1Horz">
      <w:tcPr>
        <w:shd w:val="clear" w:color="auto" w:fill="E5DFEC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7EE9E-B704-429C-823A-6EA9FD6F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1855</Words>
  <Characters>1993</Characters>
  <Paragraphs>137</Paragraphs>
  <TotalTime>10</TotalTime>
  <ScaleCrop>false</ScaleCrop>
  <LinksUpToDate>false</LinksUpToDate>
  <CharactersWithSpaces>2005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2021-09-22T10:21:00Z</dcterms:created>
  <dc:creator>ThinkPad</dc:creator>
  <cp:lastModifiedBy>周征宇</cp:lastModifiedBy>
  <cp:lastPrinted>2019-09-05T03:37:00Z</cp:lastPrinted>
  <dcterms:modified xsi:type="dcterms:W3CDTF">2021-10-03T14:34:32Z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618f4599a7ca47eca67d5e3f3dfa04f1</vt:lpwstr>
  </property>
</Properties>
</file>