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微软雅黑" w:hAnsi="微软雅黑" w:eastAsia="微软雅黑"/>
          <w:b/>
          <w:bCs/>
          <w:kern w:val="44"/>
          <w:sz w:val="44"/>
          <w:szCs w:val="44"/>
        </w:rPr>
      </w:pPr>
      <w:bookmarkStart w:id="0" w:name="_Toc73498041"/>
      <w:bookmarkStart w:id="4" w:name="_GoBack"/>
      <w:bookmarkEnd w:id="4"/>
      <w:r>
        <w:rPr>
          <w:rFonts w:hint="eastAsia" w:ascii="微软雅黑" w:hAnsi="微软雅黑" w:eastAsia="微软雅黑"/>
          <w:b/>
          <w:bCs/>
          <w:kern w:val="44"/>
          <w:sz w:val="44"/>
          <w:szCs w:val="44"/>
        </w:rPr>
        <w:t>-未来心中有数-</w:t>
      </w:r>
    </w:p>
    <w:p>
      <w:pPr>
        <w:pStyle w:val="2"/>
        <w:spacing w:before="156" w:beforeLines="50" w:after="0" w:line="240" w:lineRule="auto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帆软软件</w:t>
      </w:r>
      <w:r>
        <w:rPr>
          <w:rFonts w:ascii="微软雅黑" w:hAnsi="微软雅黑" w:eastAsia="微软雅黑"/>
        </w:rPr>
        <w:t>2024届</w:t>
      </w:r>
      <w:r>
        <w:rPr>
          <w:rFonts w:hint="eastAsia" w:ascii="微软雅黑" w:hAnsi="微软雅黑" w:eastAsia="微软雅黑"/>
        </w:rPr>
        <w:t>秋季校园招聘简章</w:t>
      </w:r>
    </w:p>
    <w:p>
      <w:pPr>
        <w:pStyle w:val="2"/>
        <w:spacing w:before="156" w:beforeLines="50" w:after="0" w:line="520" w:lineRule="exact"/>
        <w:jc w:val="left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一、</w:t>
      </w:r>
      <w:bookmarkEnd w:id="0"/>
      <w:r>
        <w:rPr>
          <w:rFonts w:hint="eastAsia" w:ascii="微软雅黑" w:hAnsi="微软雅黑" w:eastAsia="微软雅黑"/>
          <w:sz w:val="36"/>
          <w:szCs w:val="36"/>
        </w:rPr>
        <w:t>走进帆软</w:t>
      </w:r>
    </w:p>
    <w:p>
      <w:pPr>
        <w:widowControl/>
        <w:spacing w:before="156" w:beforeLines="50" w:line="52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帆软软件有限公司（以下简称“帆软”）成立于2006年，是中国专业的大数据BI和分析平台提供商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，专注商业智能和数据分析领域，致力于为全球企业提供一站式商业智能解决方案。帆软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于2018年入选福布斯中国非上市潜力企业榜50强，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于2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018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起连续六年入选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“中国大数据企业50强”。</w:t>
      </w:r>
      <w:r>
        <w:rPr>
          <w:rFonts w:hint="eastAsia"/>
        </w:rPr>
        <w:t xml:space="preserve"> </w:t>
      </w:r>
    </w:p>
    <w:p>
      <w:pPr>
        <w:spacing w:before="156" w:beforeLines="50" w:line="520" w:lineRule="exact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1、公司规模</w:t>
      </w:r>
    </w:p>
    <w:p>
      <w:pPr>
        <w:widowControl/>
        <w:spacing w:before="156" w:beforeLines="50" w:line="52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帆软从南京大学起步，经过多届南大、东大等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985/211优秀毕业生的共同努力，今天的帆软已经成为国内数据分析领域远超竞品的领先者，202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年公司总人数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已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超过1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9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00人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。</w:t>
      </w:r>
    </w:p>
    <w:p>
      <w:pPr>
        <w:widowControl/>
        <w:spacing w:before="156" w:beforeLines="50" w:line="52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帆软总部位于无锡，设有南京、成都研发运营中心，并下设苏皖区、京津区、上海区、浙闽区、华南区、西南区、西北区、华中区、华北区、东北区等1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个国内分支机构，39个线下城市服务网点，省份覆盖率100%。</w:t>
      </w:r>
    </w:p>
    <w:p>
      <w:pPr>
        <w:spacing w:before="156" w:beforeLines="50" w:line="520" w:lineRule="exact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2、品牌领导力</w:t>
      </w:r>
    </w:p>
    <w:p>
      <w:pPr>
        <w:spacing w:before="156" w:beforeLines="50" w:line="52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  <w:shd w:val="clear" w:color="auto" w:fill="FFFFFF"/>
        </w:rPr>
        <w:t>No.1：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帆软在中国商业智能领域连续6年市场占有率第一（IDC 数据）</w:t>
      </w:r>
    </w:p>
    <w:p>
      <w:pPr>
        <w:spacing w:before="156" w:beforeLines="50" w:line="52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shd w:val="clear" w:color="auto" w:fill="FFFFFF"/>
        </w:rPr>
        <w:t>26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  <w:shd w:val="clear" w:color="auto" w:fill="FFFFFF"/>
        </w:rPr>
        <w:t>000+：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帆软累计合作客户总量超过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26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000家，财富中国500强帆软牵手359家</w:t>
      </w:r>
    </w:p>
    <w:p>
      <w:pPr>
        <w:spacing w:before="156" w:beforeLines="50" w:line="520" w:lineRule="exact"/>
        <w:ind w:firstLine="420"/>
        <w:jc w:val="left"/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shd w:val="clear" w:color="auto" w:fill="FFFFFF"/>
        </w:rPr>
        <w:t>890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1"/>
          <w:shd w:val="clear" w:color="auto" w:fill="FFFFFF"/>
        </w:rPr>
        <w:t>00+：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帆软产品被成功运用在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89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000+个企业信息化项目上，每天都有超过500W的用户使用帆软产品进行数据分析，查询，填报以及应用搭建</w:t>
      </w:r>
    </w:p>
    <w:p>
      <w:pPr>
        <w:spacing w:before="156" w:beforeLines="50" w:line="520" w:lineRule="exact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shd w:val="clear" w:color="auto" w:fill="FFFFFF"/>
        </w:rPr>
        <w:t>高覆盖率：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帆软客户覆盖国家统计标准（</w:t>
      </w:r>
      <w:r>
        <w:rPr>
          <w:rFonts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GBT 4754-2017）涉及的几乎全部细分行业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shd w:val="clear" w:color="auto" w:fill="FFFFFF"/>
        </w:rPr>
        <w:t>，用户遍布金融、房地产、建筑、医疗卫生、交通运输、生活消费、教育科研、政府组织、互联网、软件服务等行业。</w:t>
      </w:r>
    </w:p>
    <w:p>
      <w:pPr>
        <w:pStyle w:val="2"/>
        <w:rPr>
          <w:rFonts w:ascii="微软雅黑" w:hAnsi="微软雅黑" w:eastAsia="微软雅黑" w:cs="宋体"/>
          <w:color w:val="000000"/>
          <w:kern w:val="0"/>
          <w:sz w:val="36"/>
          <w:szCs w:val="36"/>
          <w:shd w:val="clear" w:color="auto" w:fill="FFFFFF"/>
        </w:rPr>
      </w:pPr>
      <w:bookmarkStart w:id="1" w:name="_Toc73498043"/>
      <w:r>
        <w:rPr>
          <w:rFonts w:cs="宋体"/>
          <w:color w:val="000000"/>
          <w:kern w:val="0"/>
          <w:sz w:val="21"/>
          <w:szCs w:val="21"/>
          <w:shd w:val="clear" w:color="auto" w:fill="FFFFFF"/>
        </w:rPr>
        <w:br w:type="page"/>
      </w:r>
      <w:r>
        <w:rPr>
          <w:rFonts w:hint="eastAsia" w:ascii="微软雅黑" w:hAnsi="微软雅黑" w:eastAsia="微软雅黑"/>
          <w:sz w:val="36"/>
          <w:szCs w:val="36"/>
        </w:rPr>
        <w:t>二、</w:t>
      </w:r>
      <w:bookmarkEnd w:id="1"/>
      <w:r>
        <w:rPr>
          <w:rFonts w:hint="eastAsia" w:ascii="微软雅黑" w:hAnsi="微软雅黑" w:eastAsia="微软雅黑"/>
          <w:sz w:val="36"/>
          <w:szCs w:val="36"/>
        </w:rPr>
        <w:t>为什么选择帆软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和一群底层逻辑相似的人一起做事，既幸福，也高效。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b/>
          <w:bCs/>
          <w:color w:val="2F5496"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机会</w:t>
      </w:r>
      <w:r>
        <w:rPr>
          <w:rFonts w:ascii="微软雅黑" w:hAnsi="微软雅黑" w:eastAsia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2F5496"/>
          <w:kern w:val="0"/>
          <w:szCs w:val="21"/>
        </w:rPr>
        <w:t>行业领军，机会迸发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color w:val="2F5496"/>
          <w:kern w:val="0"/>
          <w:sz w:val="18"/>
          <w:szCs w:val="18"/>
        </w:rPr>
      </w:pPr>
      <w:r>
        <w:rPr>
          <w:rFonts w:ascii="微软雅黑" w:hAnsi="微软雅黑" w:eastAsia="微软雅黑" w:cs="宋体"/>
          <w:kern w:val="0"/>
          <w:szCs w:val="21"/>
        </w:rPr>
        <w:t>To B领域，</w:t>
      </w:r>
      <w:r>
        <w:rPr>
          <w:rFonts w:hint="eastAsia" w:ascii="微软雅黑" w:hAnsi="微软雅黑" w:eastAsia="微软雅黑" w:cs="宋体"/>
          <w:kern w:val="0"/>
          <w:szCs w:val="21"/>
        </w:rPr>
        <w:t>是</w:t>
      </w:r>
      <w:r>
        <w:rPr>
          <w:rFonts w:ascii="微软雅黑" w:hAnsi="微软雅黑" w:eastAsia="微软雅黑" w:cs="宋体"/>
          <w:kern w:val="0"/>
          <w:szCs w:val="21"/>
        </w:rPr>
        <w:t>互联网的下一个赛道，帆软在中国商业智能领域</w:t>
      </w:r>
      <w:r>
        <w:rPr>
          <w:rFonts w:hint="eastAsia" w:ascii="微软雅黑" w:hAnsi="微软雅黑" w:eastAsia="微软雅黑" w:cs="宋体"/>
          <w:kern w:val="0"/>
          <w:szCs w:val="21"/>
        </w:rPr>
        <w:t>已</w:t>
      </w:r>
      <w:r>
        <w:rPr>
          <w:rFonts w:ascii="微软雅黑" w:hAnsi="微软雅黑" w:eastAsia="微软雅黑" w:cs="宋体"/>
          <w:kern w:val="0"/>
          <w:szCs w:val="21"/>
        </w:rPr>
        <w:t>连续数年市场占有率第一</w:t>
      </w:r>
      <w:r>
        <w:rPr>
          <w:rFonts w:hint="eastAsia" w:ascii="微软雅黑" w:hAnsi="微软雅黑" w:eastAsia="微软雅黑" w:cs="宋体"/>
          <w:kern w:val="0"/>
          <w:szCs w:val="21"/>
        </w:rPr>
        <w:t>（数据来源：I</w:t>
      </w:r>
      <w:r>
        <w:rPr>
          <w:rFonts w:ascii="微软雅黑" w:hAnsi="微软雅黑" w:eastAsia="微软雅黑" w:cs="宋体"/>
          <w:kern w:val="0"/>
          <w:szCs w:val="21"/>
        </w:rPr>
        <w:t xml:space="preserve">DC </w:t>
      </w:r>
      <w:r>
        <w:rPr>
          <w:rFonts w:hint="eastAsia" w:ascii="微软雅黑" w:hAnsi="微软雅黑" w:eastAsia="微软雅黑" w:cs="宋体"/>
          <w:kern w:val="0"/>
          <w:szCs w:val="21"/>
        </w:rPr>
        <w:t>中国）。除了不断打磨成熟产品</w:t>
      </w:r>
      <w:r>
        <w:rPr>
          <w:rFonts w:ascii="微软雅黑" w:hAnsi="微软雅黑" w:eastAsia="微软雅黑" w:cs="宋体"/>
          <w:kern w:val="0"/>
          <w:szCs w:val="21"/>
        </w:rPr>
        <w:t>FineReport、FineBI</w:t>
      </w:r>
      <w:r>
        <w:rPr>
          <w:rFonts w:hint="eastAsia" w:ascii="微软雅黑" w:hAnsi="微软雅黑" w:eastAsia="微软雅黑" w:cs="宋体"/>
          <w:kern w:val="0"/>
          <w:szCs w:val="21"/>
        </w:rPr>
        <w:t>保持其行业龙头地位，新产品简道云也已成为零低代码头部厂商；于此同时，帆软坚持实验室新技术预研，目前正在孵化中的九数云、Fine</w:t>
      </w:r>
      <w:r>
        <w:rPr>
          <w:rFonts w:ascii="微软雅黑" w:hAnsi="微软雅黑" w:eastAsia="微软雅黑" w:cs="宋体"/>
          <w:kern w:val="0"/>
          <w:szCs w:val="21"/>
        </w:rPr>
        <w:t>DataL</w:t>
      </w:r>
      <w:r>
        <w:rPr>
          <w:rFonts w:hint="eastAsia" w:ascii="微软雅黑" w:hAnsi="微软雅黑" w:eastAsia="微软雅黑" w:cs="宋体"/>
          <w:kern w:val="0"/>
          <w:szCs w:val="21"/>
        </w:rPr>
        <w:t>ink、Fine</w:t>
      </w:r>
      <w:r>
        <w:rPr>
          <w:rFonts w:ascii="微软雅黑" w:hAnsi="微软雅黑" w:eastAsia="微软雅黑" w:cs="宋体"/>
          <w:kern w:val="0"/>
          <w:szCs w:val="21"/>
        </w:rPr>
        <w:t>V</w:t>
      </w:r>
      <w:r>
        <w:rPr>
          <w:rFonts w:hint="eastAsia" w:ascii="微软雅黑" w:hAnsi="微软雅黑" w:eastAsia="微软雅黑" w:cs="宋体"/>
          <w:kern w:val="0"/>
          <w:szCs w:val="21"/>
        </w:rPr>
        <w:t>is等一系列新产品，等待与你共创下一个“行业领军”。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b/>
          <w:bCs/>
          <w:color w:val="2F5496"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成长</w:t>
      </w:r>
      <w:r>
        <w:rPr>
          <w:rFonts w:ascii="微软雅黑" w:hAnsi="微软雅黑" w:eastAsia="微软雅黑"/>
          <w:b/>
          <w:bCs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b/>
          <w:bCs/>
          <w:color w:val="2F5496"/>
          <w:kern w:val="0"/>
          <w:szCs w:val="21"/>
        </w:rPr>
        <w:t>坚持校招，赋能成长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帆软</w:t>
      </w:r>
      <w:r>
        <w:rPr>
          <w:rFonts w:ascii="微软雅黑" w:hAnsi="微软雅黑" w:eastAsia="微软雅黑" w:cs="宋体"/>
          <w:kern w:val="0"/>
          <w:szCs w:val="21"/>
        </w:rPr>
        <w:t>70%的同学都是通过校招的方式加入，公司坚持充分放权，给予同学充分试错、独当一面的机会，让大家在实践的碰撞中快速成长。公司内部转岗、内部竞聘信息公开透明，所有机会留给内部同学，不招空降兵。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b/>
          <w:bCs/>
          <w:color w:val="2F5496"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氛围 </w:t>
      </w:r>
      <w:r>
        <w:rPr>
          <w:rFonts w:hint="eastAsia" w:ascii="微软雅黑" w:hAnsi="微软雅黑" w:eastAsia="微软雅黑" w:cs="宋体"/>
          <w:b/>
          <w:bCs/>
          <w:color w:val="2F5496"/>
          <w:kern w:val="0"/>
          <w:szCs w:val="21"/>
        </w:rPr>
        <w:t>简单融洽，扁平自主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“简单直接、做事敏捷、快速响应”是帆软同学的标签。成长于南京大学，创始人的“程序员文化”奠定了帆软简单融洽的氛围基础，并坚持校招以维系帆软类似于大学校园般的简单扁平氛围。在帆软，核心层没有任何裙带关系在公司，我们坚持扁平自主的管理模式，拒绝一切特权。</w:t>
      </w:r>
    </w:p>
    <w:p>
      <w:pPr>
        <w:widowControl/>
        <w:spacing w:line="520" w:lineRule="exact"/>
        <w:ind w:firstLine="420" w:firstLineChars="200"/>
        <w:jc w:val="left"/>
        <w:rPr>
          <w:rFonts w:ascii="微软雅黑" w:hAnsi="微软雅黑" w:eastAsia="微软雅黑" w:cs="宋体"/>
          <w:b/>
          <w:bCs/>
          <w:color w:val="2F5496"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分配 </w:t>
      </w:r>
      <w:r>
        <w:rPr>
          <w:rFonts w:hint="eastAsia" w:ascii="微软雅黑" w:hAnsi="微软雅黑" w:eastAsia="微软雅黑" w:cs="宋体"/>
          <w:b/>
          <w:bCs/>
          <w:color w:val="2F5496"/>
          <w:kern w:val="0"/>
          <w:szCs w:val="21"/>
        </w:rPr>
        <w:t>永不上市，利润共享</w:t>
      </w:r>
    </w:p>
    <w:p>
      <w:pPr>
        <w:widowControl/>
        <w:ind w:firstLine="420"/>
        <w:jc w:val="left"/>
        <w:rPr>
          <w:rFonts w:ascii="微软雅黑" w:hAnsi="微软雅黑" w:eastAsia="微软雅黑"/>
          <w:b/>
          <w:bCs/>
          <w:kern w:val="44"/>
          <w:sz w:val="36"/>
          <w:szCs w:val="36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帆软坚持自主经营，不融资，不上市，并保持极强的盈利能力。创始团队主动限制自身收入上限，将公司挣得的钱最大程度地分给内部优秀同学，所以同学从网络上看到帆软年终有同学拿到</w:t>
      </w:r>
      <w:r>
        <w:rPr>
          <w:rFonts w:ascii="微软雅黑" w:hAnsi="微软雅黑" w:eastAsia="微软雅黑" w:cs="宋体"/>
          <w:kern w:val="0"/>
          <w:szCs w:val="21"/>
        </w:rPr>
        <w:t>4个月，6个月，12个月乃至更多收入都是真的。不想被投资人逼着追求短期暴利，静心打磨产品，将利润最大程度留给创造者，才是帆软的初心</w:t>
      </w:r>
      <w:bookmarkStart w:id="2" w:name="_Toc73498044"/>
      <w:r>
        <w:rPr>
          <w:rFonts w:hint="eastAsia" w:ascii="微软雅黑" w:hAnsi="微软雅黑" w:eastAsia="微软雅黑" w:cs="宋体"/>
          <w:kern w:val="0"/>
          <w:szCs w:val="21"/>
        </w:rPr>
        <w:t>。</w:t>
      </w:r>
      <w:r>
        <w:rPr>
          <w:rFonts w:cs="宋体"/>
          <w:kern w:val="0"/>
          <w:szCs w:val="21"/>
        </w:rPr>
        <w:br w:type="page"/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三、帆软产品及业务</w:t>
      </w:r>
    </w:p>
    <w:p>
      <w:pPr>
        <w:ind w:firstLine="420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帆软</w:t>
      </w:r>
      <w:r>
        <w:rPr>
          <w:rFonts w:hint="eastAsia" w:ascii="微软雅黑" w:hAnsi="微软雅黑" w:eastAsia="微软雅黑" w:cs="宋体"/>
          <w:kern w:val="0"/>
          <w:szCs w:val="21"/>
        </w:rPr>
        <w:t>（</w:t>
      </w:r>
      <w:r>
        <w:fldChar w:fldCharType="begin"/>
      </w:r>
      <w:r>
        <w:instrText xml:space="preserve"> HYPERLINK "http://www.fanruan.com" </w:instrText>
      </w:r>
      <w:r>
        <w:fldChar w:fldCharType="separate"/>
      </w:r>
      <w:r>
        <w:rPr>
          <w:rStyle w:val="16"/>
          <w:rFonts w:ascii="微软雅黑" w:hAnsi="微软雅黑" w:eastAsia="微软雅黑" w:cs="宋体"/>
          <w:kern w:val="0"/>
          <w:szCs w:val="21"/>
        </w:rPr>
        <w:t>www.fanruan.com</w:t>
      </w:r>
      <w:r>
        <w:rPr>
          <w:rStyle w:val="16"/>
          <w:rFonts w:ascii="微软雅黑" w:hAnsi="微软雅黑" w:eastAsia="微软雅黑" w:cs="宋体"/>
          <w:kern w:val="0"/>
          <w:szCs w:val="21"/>
        </w:rPr>
        <w:fldChar w:fldCharType="end"/>
      </w:r>
      <w:r>
        <w:rPr>
          <w:rFonts w:hint="eastAsia" w:ascii="微软雅黑" w:hAnsi="微软雅黑" w:eastAsia="微软雅黑" w:cs="宋体"/>
          <w:kern w:val="0"/>
          <w:szCs w:val="21"/>
        </w:rPr>
        <w:t>）</w:t>
      </w:r>
      <w:r>
        <w:rPr>
          <w:rFonts w:ascii="微软雅黑" w:hAnsi="微软雅黑" w:eastAsia="微软雅黑" w:cs="宋体"/>
          <w:kern w:val="0"/>
          <w:szCs w:val="21"/>
        </w:rPr>
        <w:t>专注于商业智能和数据分析体系，17年来围绕商业智能，提供一整套的工具，服务，方案以及积极搭建行业的优质交流平台。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FineReport</w:t>
      </w:r>
      <w:r>
        <w:rPr>
          <w:rFonts w:ascii="微软雅黑" w:hAnsi="微软雅黑" w:eastAsia="微软雅黑" w:cs="宋体"/>
          <w:kern w:val="0"/>
          <w:sz w:val="18"/>
          <w:szCs w:val="18"/>
        </w:rPr>
        <w:t>：企业级Web报表工具，中国报表软件领导品牌，简捷、专业、灵活，仅需简单拖拽即可实现各类中国式复杂报表，轻松搭建数据决策分析系统。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FineBI</w:t>
      </w:r>
      <w:r>
        <w:rPr>
          <w:rFonts w:ascii="微软雅黑" w:hAnsi="微软雅黑" w:eastAsia="微软雅黑" w:cs="宋体"/>
          <w:kern w:val="0"/>
          <w:sz w:val="18"/>
          <w:szCs w:val="18"/>
        </w:rPr>
        <w:t>：自助大数据分析BI软件，帮助企业快速搭建面向全员的数据分析平台，从而辅助决策、提升业务效果，释放企业数据潜力。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简道云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：零代码轻量级应用搭建平台，使用者无需代码基础、即可像搭建积木一样，快速搭建出符合需求的个性化管理应用，已服务</w:t>
      </w:r>
      <w:r>
        <w:rPr>
          <w:rFonts w:ascii="微软雅黑" w:hAnsi="微软雅黑" w:eastAsia="微软雅黑" w:cs="宋体"/>
          <w:kern w:val="0"/>
          <w:sz w:val="18"/>
          <w:szCs w:val="18"/>
        </w:rPr>
        <w:t>120万大中小型用户。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九数云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：面向中小企业、团队和个人的零代码在线数据分析</w:t>
      </w:r>
      <w:r>
        <w:rPr>
          <w:rFonts w:ascii="微软雅黑" w:hAnsi="微软雅黑" w:eastAsia="微软雅黑" w:cs="宋体"/>
          <w:kern w:val="0"/>
          <w:sz w:val="18"/>
          <w:szCs w:val="18"/>
        </w:rPr>
        <w:t>&amp;数据可视化平台，帮助各行各业的使用者快速进行百万级以上数据分析，搭建各类报表系统。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FineDataLink</w:t>
      </w:r>
      <w:r>
        <w:rPr>
          <w:rFonts w:ascii="微软雅黑" w:hAnsi="微软雅黑" w:eastAsia="微软雅黑" w:cs="宋体"/>
          <w:kern w:val="0"/>
          <w:sz w:val="18"/>
          <w:szCs w:val="18"/>
        </w:rPr>
        <w:t>：FineDataLink通过快速连接、高时效融合多种异构数据，提供低代码Data API敏捷发布平台，帮助企业解决数据孤岛问题，提升数据价值。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FineV</w:t>
      </w: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is数据大屏</w:t>
      </w:r>
      <w:r>
        <w:rPr>
          <w:rFonts w:ascii="微软雅黑" w:hAnsi="微软雅黑" w:eastAsia="微软雅黑" w:cs="宋体"/>
          <w:kern w:val="0"/>
          <w:sz w:val="18"/>
          <w:szCs w:val="18"/>
        </w:rPr>
        <w:t>：FineVis驾驶舱与3D可视化大屏工具，已为7000+企业提供数据展厅、监控中心、经营大屏、汇报演示等数据可视化应用。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18"/>
          <w:szCs w:val="18"/>
        </w:rPr>
        <w:t>数知鸟</w:t>
      </w:r>
      <w:r>
        <w:rPr>
          <w:rFonts w:hint="eastAsia" w:ascii="微软雅黑" w:hAnsi="微软雅黑" w:eastAsia="微软雅黑" w:cs="宋体"/>
          <w:kern w:val="0"/>
          <w:sz w:val="18"/>
          <w:szCs w:val="18"/>
        </w:rPr>
        <w:t>：数知鸟是一个面向数据团队的企业级轻量需求管理工具，专注需求收集、处理、交付、经验沉淀的需求全生命周期管理。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kern w:val="0"/>
          <w:sz w:val="18"/>
          <w:szCs w:val="18"/>
        </w:rPr>
        <w:t>FineEPM</w:t>
      </w:r>
      <w:r>
        <w:rPr>
          <w:rFonts w:ascii="微软雅黑" w:hAnsi="微软雅黑" w:eastAsia="微软雅黑" w:cs="宋体"/>
          <w:kern w:val="0"/>
          <w:sz w:val="18"/>
          <w:szCs w:val="18"/>
        </w:rPr>
        <w:t>：智能财务解决方案，帮助企业打通预算-核算-分析-改善的管理闭环，以数字优势赋能企业绩效管理，辅助企业经营绩效健康增长。</w:t>
      </w:r>
    </w:p>
    <w:p>
      <w:pPr>
        <w:pStyle w:val="2"/>
        <w:rPr>
          <w:sz w:val="36"/>
          <w:szCs w:val="36"/>
        </w:rPr>
      </w:pPr>
      <w:r>
        <w:rPr>
          <w:sz w:val="21"/>
          <w:szCs w:val="21"/>
        </w:rPr>
        <w:br w:type="page"/>
      </w:r>
      <w:r>
        <w:rPr>
          <w:rFonts w:hint="eastAsia" w:ascii="微软雅黑" w:hAnsi="微软雅黑" w:eastAsia="微软雅黑"/>
          <w:sz w:val="36"/>
          <w:szCs w:val="36"/>
        </w:rPr>
        <w:t>四、</w:t>
      </w:r>
      <w:bookmarkEnd w:id="2"/>
      <w:r>
        <w:rPr>
          <w:rFonts w:hint="eastAsia" w:ascii="微软雅黑" w:hAnsi="微软雅黑" w:eastAsia="微软雅黑"/>
          <w:sz w:val="36"/>
          <w:szCs w:val="36"/>
        </w:rPr>
        <w:t>招聘信息</w:t>
      </w:r>
      <w:bookmarkStart w:id="3" w:name="_Toc73498045"/>
    </w:p>
    <w:p>
      <w:pPr>
        <w:widowControl/>
        <w:spacing w:before="156" w:beforeLines="50" w:line="52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具体在招岗位以招聘官网信息为准</w:t>
      </w:r>
      <w:r>
        <w:rPr>
          <w:rFonts w:hint="eastAsia" w:ascii="微软雅黑" w:hAnsi="微软雅黑" w:eastAsia="微软雅黑" w:cs="宋体"/>
          <w:kern w:val="0"/>
          <w:szCs w:val="21"/>
        </w:rPr>
        <w:t>：</w:t>
      </w:r>
      <w:r>
        <w:fldChar w:fldCharType="begin"/>
      </w:r>
      <w:r>
        <w:instrText xml:space="preserve"> HYPERLINK "https://join.fanruan.com/campus" </w:instrText>
      </w:r>
      <w:r>
        <w:fldChar w:fldCharType="separate"/>
      </w:r>
      <w:r>
        <w:rPr>
          <w:rStyle w:val="16"/>
          <w:rFonts w:ascii="微软雅黑" w:hAnsi="微软雅黑" w:eastAsia="微软雅黑" w:cs="宋体"/>
          <w:kern w:val="0"/>
          <w:szCs w:val="21"/>
        </w:rPr>
        <w:t>https://join.fanruan.com/campus</w:t>
      </w:r>
      <w:r>
        <w:rPr>
          <w:rStyle w:val="16"/>
          <w:rFonts w:ascii="微软雅黑" w:hAnsi="微软雅黑" w:eastAsia="微软雅黑" w:cs="宋体"/>
          <w:kern w:val="0"/>
          <w:szCs w:val="21"/>
        </w:rPr>
        <w:fldChar w:fldCharType="end"/>
      </w:r>
    </w:p>
    <w:p>
      <w:pPr>
        <w:widowControl/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1、招聘对象：</w:t>
      </w:r>
      <w:r>
        <w:rPr>
          <w:rFonts w:ascii="微软雅黑" w:hAnsi="微软雅黑" w:eastAsia="微软雅黑" w:cs="宋体"/>
          <w:kern w:val="0"/>
          <w:szCs w:val="21"/>
        </w:rPr>
        <w:t>2024届毕业生，专业不限</w:t>
      </w:r>
      <w:r>
        <w:rPr>
          <w:rFonts w:hint="eastAsia" w:ascii="微软雅黑" w:hAnsi="微软雅黑" w:eastAsia="微软雅黑" w:cs="宋体"/>
          <w:kern w:val="0"/>
          <w:szCs w:val="21"/>
        </w:rPr>
        <w:t>；</w:t>
      </w:r>
    </w:p>
    <w:p>
      <w:pPr>
        <w:widowControl/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、笔试说明：</w:t>
      </w:r>
      <w:r>
        <w:rPr>
          <w:rFonts w:hint="eastAsia" w:ascii="微软雅黑" w:hAnsi="微软雅黑" w:eastAsia="微软雅黑" w:cs="宋体"/>
          <w:kern w:val="0"/>
          <w:szCs w:val="21"/>
        </w:rPr>
        <w:t>校招会在简历筛选通过3天内进行笔试安排</w:t>
      </w:r>
      <w:r>
        <w:rPr>
          <w:rFonts w:ascii="微软雅黑" w:hAnsi="微软雅黑" w:eastAsia="微软雅黑" w:cs="宋体"/>
          <w:kern w:val="0"/>
          <w:szCs w:val="21"/>
        </w:rPr>
        <w:t>，请同学务必保持通讯畅通</w:t>
      </w:r>
      <w:r>
        <w:rPr>
          <w:rFonts w:hint="eastAsia" w:ascii="微软雅黑" w:hAnsi="微软雅黑" w:eastAsia="微软雅黑" w:cs="宋体"/>
          <w:kern w:val="0"/>
          <w:szCs w:val="21"/>
        </w:rPr>
        <w:t>；</w:t>
      </w:r>
    </w:p>
    <w:p>
      <w:pPr>
        <w:widowControl/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3、应聘流程：</w:t>
      </w:r>
      <w:r>
        <w:rPr>
          <w:rFonts w:hint="eastAsia" w:ascii="微软雅黑" w:hAnsi="微软雅黑" w:eastAsia="微软雅黑" w:cs="宋体"/>
          <w:kern w:val="0"/>
          <w:szCs w:val="21"/>
        </w:rPr>
        <w:t>网申</w:t>
      </w:r>
      <w:r>
        <w:rPr>
          <w:rFonts w:ascii="微软雅黑" w:hAnsi="微软雅黑" w:eastAsia="微软雅黑" w:cs="宋体"/>
          <w:kern w:val="0"/>
          <w:szCs w:val="21"/>
        </w:rPr>
        <w:t>-笔试-面试-性格测试-offer-签约-实习</w:t>
      </w:r>
      <w:r>
        <w:rPr>
          <w:rFonts w:hint="eastAsia" w:ascii="微软雅黑" w:hAnsi="微软雅黑" w:eastAsia="微软雅黑" w:cs="宋体"/>
          <w:kern w:val="0"/>
          <w:szCs w:val="21"/>
        </w:rPr>
        <w:t>；</w:t>
      </w:r>
    </w:p>
    <w:p>
      <w:pPr>
        <w:widowControl/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4、工作地点：</w:t>
      </w:r>
      <w:r>
        <w:rPr>
          <w:rFonts w:hint="eastAsia" w:ascii="微软雅黑" w:hAnsi="微软雅黑" w:eastAsia="微软雅黑" w:cs="宋体"/>
          <w:kern w:val="0"/>
          <w:szCs w:val="21"/>
        </w:rPr>
        <w:t>南京、无锡、杭州、成都等城市，详见帆软招聘官网；</w:t>
      </w:r>
    </w:p>
    <w:p>
      <w:pPr>
        <w:widowControl/>
        <w:spacing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*附帆软各城市办事处地址：</w:t>
      </w:r>
      <w:r>
        <w:fldChar w:fldCharType="begin"/>
      </w:r>
      <w:r>
        <w:instrText xml:space="preserve"> HYPERLINK "https://www.fanruan.com/support" \l "5" </w:instrText>
      </w:r>
      <w:r>
        <w:fldChar w:fldCharType="separate"/>
      </w:r>
      <w:r>
        <w:rPr>
          <w:rStyle w:val="16"/>
          <w:rFonts w:ascii="微软雅黑" w:hAnsi="微软雅黑" w:eastAsia="微软雅黑"/>
        </w:rPr>
        <w:t>帆软各地</w:t>
      </w:r>
      <w:r>
        <w:rPr>
          <w:rStyle w:val="16"/>
          <w:rFonts w:ascii="微软雅黑" w:hAnsi="微软雅黑" w:eastAsia="微软雅黑"/>
        </w:rPr>
        <w:fldChar w:fldCharType="end"/>
      </w:r>
      <w:r>
        <w:rPr>
          <w:rFonts w:hint="eastAsia" w:ascii="微软雅黑" w:hAnsi="微软雅黑" w:eastAsia="微软雅黑"/>
        </w:rPr>
        <w:t>；</w:t>
      </w:r>
    </w:p>
    <w:p>
      <w:pPr>
        <w:widowControl/>
        <w:spacing w:before="156" w:beforeLines="50" w:line="52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5、招聘岗位：</w:t>
      </w:r>
    </w:p>
    <w:p>
      <w:pPr>
        <w:widowControl/>
        <w:spacing w:line="520" w:lineRule="exact"/>
        <w:jc w:val="left"/>
        <w:rPr>
          <w:rFonts w:ascii="微软雅黑" w:hAnsi="微软雅黑" w:eastAsia="微软雅黑" w:cs="宋体"/>
          <w:i/>
          <w:iCs/>
          <w:color w:val="ED7D31" w:themeColor="accent2"/>
          <w:kern w:val="0"/>
          <w:sz w:val="18"/>
          <w:szCs w:val="18"/>
          <w:u w:val="single"/>
          <w14:textFill>
            <w14:solidFill>
              <w14:schemeClr w14:val="accent2"/>
            </w14:solidFill>
          </w14:textFill>
        </w:rPr>
      </w:pPr>
      <w:r>
        <w:rPr>
          <w:rFonts w:hint="eastAsia" w:ascii="微软雅黑" w:hAnsi="微软雅黑" w:eastAsia="微软雅黑" w:cs="宋体"/>
          <w:i/>
          <w:iCs/>
          <w:color w:val="ED7D31" w:themeColor="accent2"/>
          <w:kern w:val="0"/>
          <w:sz w:val="18"/>
          <w:szCs w:val="18"/>
          <w:u w:val="single"/>
          <w14:textFill>
            <w14:solidFill>
              <w14:schemeClr w14:val="accent2"/>
            </w14:solidFill>
          </w14:textFill>
        </w:rPr>
        <w:t>*温馨提示：</w:t>
      </w:r>
      <w:r>
        <w:rPr>
          <w:rFonts w:ascii="微软雅黑" w:hAnsi="微软雅黑" w:eastAsia="微软雅黑" w:cs="宋体"/>
          <w:i/>
          <w:iCs/>
          <w:color w:val="ED7D31" w:themeColor="accent2"/>
          <w:kern w:val="0"/>
          <w:sz w:val="18"/>
          <w:szCs w:val="18"/>
          <w:u w:val="single"/>
          <w14:textFill>
            <w14:solidFill>
              <w14:schemeClr w14:val="accent2"/>
            </w14:solidFill>
          </w14:textFill>
        </w:rPr>
        <w:t>以下均为每月税前薪酬，均不包括年终奖</w:t>
      </w:r>
    </w:p>
    <w:p>
      <w:pPr>
        <w:widowControl/>
        <w:spacing w:before="156" w:beforeLines="50" w:line="36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研发类 </w:t>
      </w:r>
    </w:p>
    <w:p>
      <w:pPr>
        <w:widowControl/>
        <w:spacing w:before="156" w:beforeLines="50" w:line="360" w:lineRule="exact"/>
        <w:jc w:val="left"/>
        <w:rPr>
          <w:rFonts w:hint="eastAsia"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后台开发工程师 </w:t>
      </w:r>
      <w:r>
        <w:rPr>
          <w:rFonts w:ascii="微软雅黑" w:hAnsi="微软雅黑" w:eastAsia="微软雅黑" w:cs="宋体"/>
          <w:kern w:val="0"/>
          <w:szCs w:val="21"/>
        </w:rPr>
        <w:t>南京·无锡·成都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kern w:val="0"/>
          <w:szCs w:val="21"/>
        </w:rPr>
        <w:t>18-23</w:t>
      </w:r>
      <w:r>
        <w:rPr>
          <w:rFonts w:hint="eastAsia" w:ascii="微软雅黑" w:hAnsi="微软雅黑" w:eastAsia="微软雅黑" w:cs="宋体"/>
          <w:kern w:val="0"/>
          <w:szCs w:val="21"/>
        </w:rPr>
        <w:t>k</w:t>
      </w:r>
      <w:r>
        <w:rPr>
          <w:rFonts w:ascii="微软雅黑" w:hAnsi="微软雅黑" w:eastAsia="微软雅黑" w:cs="宋体"/>
          <w:kern w:val="0"/>
          <w:szCs w:val="21"/>
        </w:rPr>
        <w:t>/</w:t>
      </w:r>
      <w:r>
        <w:rPr>
          <w:rFonts w:hint="eastAsia" w:ascii="微软雅黑" w:hAnsi="微软雅黑" w:eastAsia="微软雅黑" w:cs="宋体"/>
          <w:kern w:val="0"/>
          <w:szCs w:val="21"/>
        </w:rPr>
        <w:t>月</w:t>
      </w:r>
      <w:r>
        <w:rPr>
          <w:rFonts w:ascii="微软雅黑" w:hAnsi="微软雅黑" w:eastAsia="微软雅黑" w:cs="宋体"/>
          <w:kern w:val="0"/>
          <w:szCs w:val="21"/>
        </w:rPr>
        <w:t>,SP</w:t>
      </w:r>
      <w:r>
        <w:rPr>
          <w:rFonts w:hint="eastAsia" w:ascii="微软雅黑" w:hAnsi="微软雅黑" w:eastAsia="微软雅黑" w:cs="宋体"/>
          <w:kern w:val="0"/>
          <w:szCs w:val="21"/>
        </w:rPr>
        <w:t>面议</w:t>
      </w:r>
    </w:p>
    <w:p>
      <w:pPr>
        <w:widowControl/>
        <w:spacing w:before="156" w:beforeLines="50" w:line="36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产品类 </w:t>
      </w:r>
    </w:p>
    <w:p>
      <w:pPr>
        <w:widowControl/>
        <w:spacing w:line="3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产品经理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南京·无锡·成都</w:t>
      </w:r>
      <w:r>
        <w:rPr>
          <w:rFonts w:hint="eastAsia" w:ascii="微软雅黑" w:hAnsi="微软雅黑" w:eastAsia="微软雅黑" w:cs="宋体"/>
          <w:kern w:val="0"/>
          <w:szCs w:val="21"/>
        </w:rPr>
        <w:t>·杭州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16-20.5k/月,SP面议</w:t>
      </w:r>
    </w:p>
    <w:p>
      <w:pPr>
        <w:widowControl/>
        <w:spacing w:line="3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产品运营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南京·无锡·成都</w:t>
      </w:r>
      <w:r>
        <w:rPr>
          <w:rFonts w:hint="eastAsia" w:ascii="微软雅黑" w:hAnsi="微软雅黑" w:eastAsia="微软雅黑" w:cs="宋体"/>
          <w:kern w:val="0"/>
          <w:szCs w:val="21"/>
        </w:rPr>
        <w:t>·杭州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14-18k/月,SP面议</w:t>
      </w:r>
    </w:p>
    <w:p>
      <w:pPr>
        <w:widowControl/>
        <w:spacing w:before="156" w:beforeLines="50" w:line="36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丨设计类</w:t>
      </w:r>
      <w:r>
        <w:rPr>
          <w:rFonts w:ascii="微软雅黑" w:hAnsi="微软雅黑" w:eastAsia="微软雅黑"/>
          <w:b/>
          <w:bCs/>
          <w:szCs w:val="21"/>
        </w:rPr>
        <w:tab/>
      </w:r>
      <w:r>
        <w:rPr>
          <w:rFonts w:ascii="微软雅黑" w:hAnsi="微软雅黑" w:eastAsia="微软雅黑"/>
          <w:b/>
          <w:bCs/>
          <w:szCs w:val="21"/>
        </w:rPr>
        <w:t xml:space="preserve"> 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</w:t>
      </w:r>
    </w:p>
    <w:p>
      <w:pPr>
        <w:widowControl/>
        <w:spacing w:line="3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交互设计师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南京·无锡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13-17k/月,SP面议</w:t>
      </w:r>
    </w:p>
    <w:p>
      <w:pPr>
        <w:widowControl/>
        <w:spacing w:line="3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视觉设计师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南京·无锡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11-15k/月</w:t>
      </w:r>
    </w:p>
    <w:p>
      <w:pPr>
        <w:widowControl/>
        <w:spacing w:before="156" w:beforeLines="50" w:line="360" w:lineRule="exact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丨市场类</w:t>
      </w:r>
    </w:p>
    <w:p>
      <w:pPr>
        <w:widowControl/>
        <w:spacing w:line="3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市场研究员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南京·无锡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11-14k/月,SP面议</w:t>
      </w:r>
    </w:p>
    <w:p>
      <w:pPr>
        <w:widowControl/>
        <w:spacing w:before="156" w:beforeLines="50" w:line="36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丨职能类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ab/>
      </w:r>
      <w:r>
        <w:rPr>
          <w:rFonts w:ascii="微软雅黑" w:hAnsi="微软雅黑" w:eastAsia="微软雅黑" w:cs="宋体"/>
          <w:b/>
          <w:bCs/>
          <w:kern w:val="0"/>
          <w:szCs w:val="21"/>
        </w:rPr>
        <w:t xml:space="preserve"> </w:t>
      </w:r>
    </w:p>
    <w:p>
      <w:pPr>
        <w:widowControl/>
        <w:spacing w:line="3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招聘专员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 xml:space="preserve">  南京</w:t>
      </w:r>
      <w:r>
        <w:rPr>
          <w:rFonts w:hint="eastAsia" w:ascii="微软雅黑" w:hAnsi="微软雅黑" w:eastAsia="微软雅黑" w:cs="宋体"/>
          <w:kern w:val="0"/>
          <w:szCs w:val="21"/>
        </w:rPr>
        <w:t>·</w:t>
      </w:r>
      <w:r>
        <w:rPr>
          <w:rFonts w:ascii="微软雅黑" w:hAnsi="微软雅黑" w:eastAsia="微软雅黑" w:cs="宋体"/>
          <w:kern w:val="0"/>
          <w:szCs w:val="21"/>
        </w:rPr>
        <w:t>无锡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10-12k/月</w:t>
      </w:r>
    </w:p>
    <w:p>
      <w:pPr>
        <w:widowControl/>
        <w:spacing w:line="360" w:lineRule="exact"/>
        <w:jc w:val="left"/>
        <w:rPr>
          <w:rFonts w:hint="eastAsia"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财务专员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 xml:space="preserve">  南京</w:t>
      </w:r>
      <w:r>
        <w:rPr>
          <w:rFonts w:hint="eastAsia" w:ascii="微软雅黑" w:hAnsi="微软雅黑" w:eastAsia="微软雅黑" w:cs="宋体"/>
          <w:kern w:val="0"/>
          <w:szCs w:val="21"/>
        </w:rPr>
        <w:t>·</w:t>
      </w:r>
      <w:r>
        <w:rPr>
          <w:rFonts w:ascii="微软雅黑" w:hAnsi="微软雅黑" w:eastAsia="微软雅黑" w:cs="宋体"/>
          <w:kern w:val="0"/>
          <w:szCs w:val="21"/>
        </w:rPr>
        <w:t>无锡</w:t>
      </w:r>
      <w:r>
        <w:rPr>
          <w:rFonts w:ascii="微软雅黑" w:hAnsi="微软雅黑" w:eastAsia="微软雅黑" w:cs="宋体"/>
          <w:kern w:val="0"/>
          <w:szCs w:val="21"/>
        </w:rPr>
        <w:tab/>
      </w:r>
      <w:r>
        <w:rPr>
          <w:rFonts w:ascii="微软雅黑" w:hAnsi="微软雅黑" w:eastAsia="微软雅黑" w:cs="宋体"/>
          <w:kern w:val="0"/>
          <w:szCs w:val="21"/>
        </w:rPr>
        <w:t>11-12.5k/月</w:t>
      </w:r>
    </w:p>
    <w:p>
      <w:pPr>
        <w:pStyle w:val="2"/>
        <w:spacing w:before="156" w:beforeLines="50" w:after="0" w:line="520" w:lineRule="exact"/>
        <w:jc w:val="left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五、简历投递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543560</wp:posOffset>
            </wp:positionV>
            <wp:extent cx="1358900" cy="13589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宋体"/>
          <w:kern w:val="0"/>
          <w:szCs w:val="21"/>
        </w:rPr>
        <w:t>1、</w:t>
      </w:r>
      <w:r>
        <w:rPr>
          <w:rFonts w:hint="eastAsia" w:ascii="微软雅黑" w:hAnsi="微软雅黑" w:eastAsia="微软雅黑" w:cs="宋体"/>
          <w:kern w:val="0"/>
          <w:szCs w:val="21"/>
        </w:rPr>
        <w:t>访问</w:t>
      </w:r>
      <w:r>
        <w:rPr>
          <w:rFonts w:ascii="微软雅黑" w:hAnsi="微软雅黑" w:eastAsia="微软雅黑" w:cs="宋体"/>
          <w:kern w:val="0"/>
          <w:szCs w:val="21"/>
        </w:rPr>
        <w:t>帆软</w:t>
      </w:r>
      <w:r>
        <w:rPr>
          <w:rFonts w:hint="eastAsia" w:ascii="微软雅黑" w:hAnsi="微软雅黑" w:eastAsia="微软雅黑" w:cs="宋体"/>
          <w:kern w:val="0"/>
          <w:szCs w:val="21"/>
        </w:rPr>
        <w:t>校园</w:t>
      </w:r>
      <w:r>
        <w:rPr>
          <w:rFonts w:ascii="微软雅黑" w:hAnsi="微软雅黑" w:eastAsia="微软雅黑" w:cs="宋体"/>
          <w:kern w:val="0"/>
          <w:szCs w:val="21"/>
        </w:rPr>
        <w:t>招聘官网：</w:t>
      </w:r>
      <w:r>
        <w:fldChar w:fldCharType="begin"/>
      </w:r>
      <w:r>
        <w:instrText xml:space="preserve"> HYPERLINK "https://join.fanruan.com/campus" </w:instrText>
      </w:r>
      <w:r>
        <w:fldChar w:fldCharType="separate"/>
      </w:r>
      <w:r>
        <w:rPr>
          <w:rStyle w:val="16"/>
          <w:rFonts w:ascii="微软雅黑" w:hAnsi="微软雅黑" w:eastAsia="微软雅黑" w:cs="宋体"/>
          <w:kern w:val="0"/>
          <w:szCs w:val="21"/>
        </w:rPr>
        <w:t>https://join.fanruan.com/campus</w:t>
      </w:r>
      <w:r>
        <w:rPr>
          <w:rStyle w:val="16"/>
          <w:rFonts w:ascii="微软雅黑" w:hAnsi="微软雅黑" w:eastAsia="微软雅黑" w:cs="宋体"/>
          <w:kern w:val="0"/>
          <w:szCs w:val="21"/>
        </w:rPr>
        <w:fldChar w:fldCharType="end"/>
      </w:r>
      <w:r>
        <w:rPr>
          <w:rFonts w:hint="eastAsia" w:ascii="微软雅黑" w:hAnsi="微软雅黑" w:eastAsia="微软雅黑" w:cs="宋体"/>
          <w:kern w:val="0"/>
          <w:szCs w:val="21"/>
        </w:rPr>
        <w:t>，或扫描下方二维码进行网申。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2、官方微信：关注“帆软招聘”，底部菜单栏-招聘专区-</w:t>
      </w:r>
      <w:r>
        <w:rPr>
          <w:rFonts w:hint="eastAsia" w:ascii="微软雅黑" w:hAnsi="微软雅黑" w:eastAsia="微软雅黑" w:cs="宋体"/>
          <w:kern w:val="0"/>
          <w:szCs w:val="21"/>
        </w:rPr>
        <w:t>校园招聘</w:t>
      </w:r>
      <w:r>
        <w:rPr>
          <w:rFonts w:ascii="微软雅黑" w:hAnsi="微软雅黑" w:eastAsia="微软雅黑" w:cs="宋体"/>
          <w:kern w:val="0"/>
          <w:szCs w:val="21"/>
        </w:rPr>
        <w:t>。</w:t>
      </w:r>
    </w:p>
    <w:p>
      <w:pPr>
        <w:pStyle w:val="2"/>
        <w:spacing w:before="156" w:beforeLines="50" w:after="0" w:line="520" w:lineRule="exact"/>
        <w:jc w:val="left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六、</w:t>
      </w:r>
      <w:bookmarkEnd w:id="3"/>
      <w:r>
        <w:rPr>
          <w:rFonts w:hint="eastAsia" w:ascii="微软雅黑" w:hAnsi="微软雅黑" w:eastAsia="微软雅黑"/>
          <w:sz w:val="36"/>
          <w:szCs w:val="36"/>
        </w:rPr>
        <w:t>应聘说明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ascii="微软雅黑" w:hAnsi="微软雅黑" w:eastAsia="微软雅黑" w:cs="宋体"/>
          <w:b/>
          <w:bCs/>
          <w:kern w:val="0"/>
          <w:szCs w:val="21"/>
        </w:rPr>
        <w:t>Q：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简历投递后，请问要如何查询面试结果？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A：关注“帆软招聘”公众号，点击“招聘专区”—“网申查询”，输入姓名及手机号码，即可查询到。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Q：为什么安排笔试/通知面试的岗位和所投递的不一致？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A</w:t>
      </w:r>
      <w:r>
        <w:rPr>
          <w:rFonts w:hint="eastAsia" w:ascii="微软雅黑" w:hAnsi="微软雅黑" w:eastAsia="微软雅黑" w:cs="宋体"/>
          <w:kern w:val="0"/>
          <w:szCs w:val="21"/>
        </w:rPr>
        <w:t>：</w:t>
      </w:r>
      <w:r>
        <w:rPr>
          <w:rFonts w:ascii="微软雅黑" w:hAnsi="微软雅黑" w:eastAsia="微软雅黑" w:cs="宋体"/>
          <w:kern w:val="0"/>
          <w:szCs w:val="21"/>
        </w:rPr>
        <w:t>HR会根据你的简历状况发起笔试/面试邀请，HR的判断基于多年的招聘经验，也许更能找到你适合的工作，发现新的自己；如果觉得调剂不能接受，也可以直接拒绝。</w:t>
      </w:r>
    </w:p>
    <w:p>
      <w:pPr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Q：投递简历后多久会有面试通知？</w:t>
      </w:r>
    </w:p>
    <w:p>
      <w:pPr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A：在简历筛选通过后，将依据同学投递时间尽快发出面试邀约，请耐心等待。所有的简历投递我们都会给予反馈，在同学未收到拒信之前，招聘流程都未结束。</w:t>
      </w:r>
    </w:p>
    <w:p>
      <w:pPr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Q：2</w:t>
      </w:r>
      <w:r>
        <w:rPr>
          <w:rFonts w:ascii="微软雅黑" w:hAnsi="微软雅黑" w:eastAsia="微软雅黑" w:cs="宋体"/>
          <w:b/>
          <w:bCs/>
          <w:kern w:val="0"/>
          <w:szCs w:val="21"/>
        </w:rPr>
        <w:t>024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届秋季校园招聘线下宣讲行程如何安排？</w:t>
      </w:r>
    </w:p>
    <w:p>
      <w:pPr>
        <w:jc w:val="left"/>
        <w:rPr>
          <w:rFonts w:ascii="微软雅黑" w:hAnsi="微软雅黑" w:eastAsia="微软雅黑" w:cs="宋体"/>
          <w:color w:val="FF0000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A：帆软校园招聘宣讲会行程遍布全国高校，具体行程安排敬请关注“帆软招聘”微信公众号或官网，确认场次的宣讲会我们将</w:t>
      </w:r>
      <w:r>
        <w:rPr>
          <w:rFonts w:ascii="微软雅黑" w:hAnsi="微软雅黑" w:eastAsia="微软雅黑" w:cs="宋体"/>
          <w:kern w:val="0"/>
          <w:szCs w:val="21"/>
        </w:rPr>
        <w:t>实时更新。</w:t>
      </w:r>
    </w:p>
    <w:p>
      <w:pPr>
        <w:spacing w:before="156" w:beforeLines="50" w:line="520" w:lineRule="exact"/>
        <w:jc w:val="left"/>
        <w:rPr>
          <w:rFonts w:ascii="微软雅黑" w:hAnsi="微软雅黑" w:eastAsia="微软雅黑" w:cs="宋体"/>
          <w:b/>
          <w:bCs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附：</w:t>
      </w:r>
      <w:r>
        <w:fldChar w:fldCharType="begin"/>
      </w:r>
      <w:r>
        <w:instrText xml:space="preserve"> HYPERLINK "https://docs.qq.com/doc/DSGtHcHFsemZUd05x" </w:instrText>
      </w:r>
      <w:r>
        <w:fldChar w:fldCharType="separate"/>
      </w:r>
      <w:r>
        <w:rPr>
          <w:rStyle w:val="16"/>
          <w:rFonts w:ascii="微软雅黑" w:hAnsi="微软雅黑" w:eastAsia="微软雅黑" w:cs="宋体"/>
          <w:b/>
          <w:bCs/>
          <w:kern w:val="0"/>
          <w:szCs w:val="21"/>
        </w:rPr>
        <w:t>帆软2024届校园招聘求职干货包</w:t>
      </w:r>
      <w:r>
        <w:rPr>
          <w:rStyle w:val="16"/>
          <w:rFonts w:ascii="微软雅黑" w:hAnsi="微软雅黑" w:eastAsia="微软雅黑" w:cs="宋体"/>
          <w:b/>
          <w:bCs/>
          <w:kern w:val="0"/>
          <w:szCs w:val="21"/>
        </w:rPr>
        <w:fldChar w:fldCharType="end"/>
      </w:r>
    </w:p>
    <w:sectPr>
      <w:headerReference r:id="rId4" w:type="first"/>
      <w:headerReference r:id="rId3" w:type="default"/>
      <w:footerReference r:id="rId5" w:type="default"/>
      <w:pgSz w:w="11906" w:h="16838"/>
      <w:pgMar w:top="1440" w:right="1080" w:bottom="1440" w:left="108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libaba-PuHuiTi-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>帆软2</w:t>
    </w:r>
    <w:r>
      <w:rPr>
        <w:rFonts w:ascii="微软雅黑" w:hAnsi="微软雅黑" w:eastAsia="微软雅黑"/>
      </w:rPr>
      <w:t>024</w:t>
    </w:r>
    <w:r>
      <w:rPr>
        <w:rFonts w:hint="eastAsia" w:ascii="微软雅黑" w:hAnsi="微软雅黑" w:eastAsia="微软雅黑"/>
      </w:rPr>
      <w:t>届秋季校园招聘简章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微软雅黑" w:hAnsi="微软雅黑" w:eastAsia="微软雅黑"/>
        <w:b/>
        <w:bCs/>
        <w:color w:val="4472C4"/>
        <w:sz w:val="21"/>
        <w:szCs w:val="21"/>
      </w:rPr>
    </w:pPr>
    <w:r>
      <w:rPr>
        <w:rFonts w:ascii="微软雅黑" w:hAnsi="微软雅黑" w:eastAsia="微软雅黑"/>
        <w:b/>
        <w:bCs/>
        <w:color w:val="4472C4"/>
        <w:sz w:val="21"/>
        <w:szCs w:val="21"/>
      </w:rPr>
      <w:drawing>
        <wp:inline distT="0" distB="0" distL="0" distR="0">
          <wp:extent cx="969645" cy="221615"/>
          <wp:effectExtent l="0" t="0" r="0" b="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微软雅黑" w:hAnsi="微软雅黑" w:eastAsia="微软雅黑"/>
        <w:b/>
        <w:bCs/>
        <w:color w:val="4472C4"/>
        <w:sz w:val="21"/>
        <w:szCs w:val="21"/>
      </w:rPr>
      <w:drawing>
        <wp:inline distT="0" distB="0" distL="0" distR="0">
          <wp:extent cx="6277610" cy="1137285"/>
          <wp:effectExtent l="0" t="0" r="0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124" cy="113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F7288"/>
    <w:multiLevelType w:val="multilevel"/>
    <w:tmpl w:val="322F7288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C7"/>
    <w:rsid w:val="00002D4B"/>
    <w:rsid w:val="00005A09"/>
    <w:rsid w:val="00012954"/>
    <w:rsid w:val="00030386"/>
    <w:rsid w:val="00034B2F"/>
    <w:rsid w:val="000375BF"/>
    <w:rsid w:val="0004757A"/>
    <w:rsid w:val="00064A79"/>
    <w:rsid w:val="00064C1D"/>
    <w:rsid w:val="000659C7"/>
    <w:rsid w:val="00067B04"/>
    <w:rsid w:val="000716CF"/>
    <w:rsid w:val="000770F8"/>
    <w:rsid w:val="000808A3"/>
    <w:rsid w:val="000838DA"/>
    <w:rsid w:val="00084232"/>
    <w:rsid w:val="0009592B"/>
    <w:rsid w:val="000A51FF"/>
    <w:rsid w:val="000A5C93"/>
    <w:rsid w:val="000B0438"/>
    <w:rsid w:val="000B2FA7"/>
    <w:rsid w:val="000B70D1"/>
    <w:rsid w:val="000C2BC2"/>
    <w:rsid w:val="000E2821"/>
    <w:rsid w:val="00103A0A"/>
    <w:rsid w:val="00112275"/>
    <w:rsid w:val="00112F1C"/>
    <w:rsid w:val="0011487E"/>
    <w:rsid w:val="001237A5"/>
    <w:rsid w:val="00125F6D"/>
    <w:rsid w:val="00140880"/>
    <w:rsid w:val="00142512"/>
    <w:rsid w:val="001458EA"/>
    <w:rsid w:val="001530F9"/>
    <w:rsid w:val="00160727"/>
    <w:rsid w:val="00161A21"/>
    <w:rsid w:val="0017023F"/>
    <w:rsid w:val="00170CE1"/>
    <w:rsid w:val="00183CB1"/>
    <w:rsid w:val="00186922"/>
    <w:rsid w:val="00197D51"/>
    <w:rsid w:val="001A0B67"/>
    <w:rsid w:val="001C226A"/>
    <w:rsid w:val="001C2635"/>
    <w:rsid w:val="001E4B9A"/>
    <w:rsid w:val="001E666B"/>
    <w:rsid w:val="001F50F0"/>
    <w:rsid w:val="001F6683"/>
    <w:rsid w:val="0020677F"/>
    <w:rsid w:val="00210188"/>
    <w:rsid w:val="0021291A"/>
    <w:rsid w:val="0021700A"/>
    <w:rsid w:val="002365CE"/>
    <w:rsid w:val="00237C10"/>
    <w:rsid w:val="002477AA"/>
    <w:rsid w:val="00261DEE"/>
    <w:rsid w:val="002651F6"/>
    <w:rsid w:val="00273807"/>
    <w:rsid w:val="00282FE6"/>
    <w:rsid w:val="0028678F"/>
    <w:rsid w:val="002965CC"/>
    <w:rsid w:val="002A5933"/>
    <w:rsid w:val="002B00D9"/>
    <w:rsid w:val="002B3FDE"/>
    <w:rsid w:val="002E3C27"/>
    <w:rsid w:val="002F6E2C"/>
    <w:rsid w:val="00315DEF"/>
    <w:rsid w:val="003210F0"/>
    <w:rsid w:val="00322BAA"/>
    <w:rsid w:val="0032669D"/>
    <w:rsid w:val="00331CC0"/>
    <w:rsid w:val="00335023"/>
    <w:rsid w:val="00336B9E"/>
    <w:rsid w:val="00336C55"/>
    <w:rsid w:val="0034646A"/>
    <w:rsid w:val="00357FB0"/>
    <w:rsid w:val="00367574"/>
    <w:rsid w:val="00370F50"/>
    <w:rsid w:val="00371B93"/>
    <w:rsid w:val="00375B51"/>
    <w:rsid w:val="003823A8"/>
    <w:rsid w:val="00383C11"/>
    <w:rsid w:val="00386BF3"/>
    <w:rsid w:val="00394D4B"/>
    <w:rsid w:val="003A1D2E"/>
    <w:rsid w:val="003A25FD"/>
    <w:rsid w:val="003A6FE3"/>
    <w:rsid w:val="003B6365"/>
    <w:rsid w:val="003C4EC2"/>
    <w:rsid w:val="003D35BE"/>
    <w:rsid w:val="003D3601"/>
    <w:rsid w:val="003D4B8A"/>
    <w:rsid w:val="003D7851"/>
    <w:rsid w:val="003E15A9"/>
    <w:rsid w:val="00405EA4"/>
    <w:rsid w:val="0040736D"/>
    <w:rsid w:val="004321B6"/>
    <w:rsid w:val="00432568"/>
    <w:rsid w:val="00441883"/>
    <w:rsid w:val="00442F96"/>
    <w:rsid w:val="00450C24"/>
    <w:rsid w:val="0046206E"/>
    <w:rsid w:val="00465A42"/>
    <w:rsid w:val="00465C4C"/>
    <w:rsid w:val="00474059"/>
    <w:rsid w:val="00477080"/>
    <w:rsid w:val="004809BB"/>
    <w:rsid w:val="00487A55"/>
    <w:rsid w:val="004910F3"/>
    <w:rsid w:val="004912E9"/>
    <w:rsid w:val="004956C2"/>
    <w:rsid w:val="00496B7D"/>
    <w:rsid w:val="004B0826"/>
    <w:rsid w:val="004C26B5"/>
    <w:rsid w:val="004C4DC8"/>
    <w:rsid w:val="004D4D92"/>
    <w:rsid w:val="004D63CE"/>
    <w:rsid w:val="004F3788"/>
    <w:rsid w:val="00511302"/>
    <w:rsid w:val="0052328D"/>
    <w:rsid w:val="00525D54"/>
    <w:rsid w:val="005416DD"/>
    <w:rsid w:val="00542ADC"/>
    <w:rsid w:val="00547BCD"/>
    <w:rsid w:val="00550B96"/>
    <w:rsid w:val="00552165"/>
    <w:rsid w:val="00554A61"/>
    <w:rsid w:val="0055663B"/>
    <w:rsid w:val="005618B5"/>
    <w:rsid w:val="005710C9"/>
    <w:rsid w:val="00571F45"/>
    <w:rsid w:val="00573261"/>
    <w:rsid w:val="0057433C"/>
    <w:rsid w:val="00575352"/>
    <w:rsid w:val="00595EF5"/>
    <w:rsid w:val="005B556A"/>
    <w:rsid w:val="005B6C40"/>
    <w:rsid w:val="005E0DD7"/>
    <w:rsid w:val="005E2036"/>
    <w:rsid w:val="005E32C1"/>
    <w:rsid w:val="005F5325"/>
    <w:rsid w:val="00620750"/>
    <w:rsid w:val="0062332F"/>
    <w:rsid w:val="00624039"/>
    <w:rsid w:val="006256C4"/>
    <w:rsid w:val="00633682"/>
    <w:rsid w:val="00635E2E"/>
    <w:rsid w:val="0064531D"/>
    <w:rsid w:val="0066167C"/>
    <w:rsid w:val="00674C33"/>
    <w:rsid w:val="00676987"/>
    <w:rsid w:val="006811FD"/>
    <w:rsid w:val="00687677"/>
    <w:rsid w:val="006A7812"/>
    <w:rsid w:val="006C6E4F"/>
    <w:rsid w:val="006D6398"/>
    <w:rsid w:val="006E74DF"/>
    <w:rsid w:val="006F5A7D"/>
    <w:rsid w:val="00704802"/>
    <w:rsid w:val="00705470"/>
    <w:rsid w:val="00707510"/>
    <w:rsid w:val="00711779"/>
    <w:rsid w:val="0071321B"/>
    <w:rsid w:val="007148D4"/>
    <w:rsid w:val="00715FFA"/>
    <w:rsid w:val="00722247"/>
    <w:rsid w:val="00734CBE"/>
    <w:rsid w:val="007516D4"/>
    <w:rsid w:val="00757BDE"/>
    <w:rsid w:val="00757EE7"/>
    <w:rsid w:val="007616E2"/>
    <w:rsid w:val="0076428B"/>
    <w:rsid w:val="00770F80"/>
    <w:rsid w:val="00776779"/>
    <w:rsid w:val="007923E5"/>
    <w:rsid w:val="007A5052"/>
    <w:rsid w:val="007B082D"/>
    <w:rsid w:val="007B53E0"/>
    <w:rsid w:val="007B6617"/>
    <w:rsid w:val="007C153D"/>
    <w:rsid w:val="007D06F6"/>
    <w:rsid w:val="007D2A34"/>
    <w:rsid w:val="007D672E"/>
    <w:rsid w:val="007F1EF5"/>
    <w:rsid w:val="007F368A"/>
    <w:rsid w:val="007F7568"/>
    <w:rsid w:val="008073E4"/>
    <w:rsid w:val="0081395D"/>
    <w:rsid w:val="0081464F"/>
    <w:rsid w:val="00823E74"/>
    <w:rsid w:val="00847DF3"/>
    <w:rsid w:val="0085009E"/>
    <w:rsid w:val="00857B29"/>
    <w:rsid w:val="0086643B"/>
    <w:rsid w:val="00877989"/>
    <w:rsid w:val="00882C13"/>
    <w:rsid w:val="00886679"/>
    <w:rsid w:val="00893F01"/>
    <w:rsid w:val="008A5D78"/>
    <w:rsid w:val="008B02E5"/>
    <w:rsid w:val="008C38E1"/>
    <w:rsid w:val="008C50B0"/>
    <w:rsid w:val="008D13FC"/>
    <w:rsid w:val="008D66FE"/>
    <w:rsid w:val="008F362D"/>
    <w:rsid w:val="008F5FF8"/>
    <w:rsid w:val="00916160"/>
    <w:rsid w:val="00923B6A"/>
    <w:rsid w:val="00924912"/>
    <w:rsid w:val="00926C90"/>
    <w:rsid w:val="00927567"/>
    <w:rsid w:val="00930C33"/>
    <w:rsid w:val="00942C55"/>
    <w:rsid w:val="00944000"/>
    <w:rsid w:val="00944DA5"/>
    <w:rsid w:val="009518FF"/>
    <w:rsid w:val="00964378"/>
    <w:rsid w:val="00976F44"/>
    <w:rsid w:val="0098170A"/>
    <w:rsid w:val="00981C49"/>
    <w:rsid w:val="009A3283"/>
    <w:rsid w:val="009C04C1"/>
    <w:rsid w:val="009C35FB"/>
    <w:rsid w:val="009C5124"/>
    <w:rsid w:val="009C6946"/>
    <w:rsid w:val="009D12DE"/>
    <w:rsid w:val="009D77E1"/>
    <w:rsid w:val="009F4F7A"/>
    <w:rsid w:val="00A06DD8"/>
    <w:rsid w:val="00A121B1"/>
    <w:rsid w:val="00A22694"/>
    <w:rsid w:val="00A27880"/>
    <w:rsid w:val="00A3164C"/>
    <w:rsid w:val="00A4283B"/>
    <w:rsid w:val="00A4544F"/>
    <w:rsid w:val="00A766A2"/>
    <w:rsid w:val="00A827D5"/>
    <w:rsid w:val="00A86F7A"/>
    <w:rsid w:val="00A951D7"/>
    <w:rsid w:val="00AA4E23"/>
    <w:rsid w:val="00AA7ED5"/>
    <w:rsid w:val="00AB0A19"/>
    <w:rsid w:val="00AC1A4E"/>
    <w:rsid w:val="00AD04C4"/>
    <w:rsid w:val="00AD0F26"/>
    <w:rsid w:val="00AE0B9D"/>
    <w:rsid w:val="00B00E5C"/>
    <w:rsid w:val="00B23A9A"/>
    <w:rsid w:val="00B24904"/>
    <w:rsid w:val="00B35BFB"/>
    <w:rsid w:val="00B4403A"/>
    <w:rsid w:val="00B5430C"/>
    <w:rsid w:val="00B631BF"/>
    <w:rsid w:val="00B64454"/>
    <w:rsid w:val="00B863DE"/>
    <w:rsid w:val="00B90169"/>
    <w:rsid w:val="00B91B85"/>
    <w:rsid w:val="00B94317"/>
    <w:rsid w:val="00BB2228"/>
    <w:rsid w:val="00BB24E3"/>
    <w:rsid w:val="00BB635F"/>
    <w:rsid w:val="00BC0799"/>
    <w:rsid w:val="00BC18E2"/>
    <w:rsid w:val="00BC3372"/>
    <w:rsid w:val="00BC60A0"/>
    <w:rsid w:val="00BD37CC"/>
    <w:rsid w:val="00BE6953"/>
    <w:rsid w:val="00C001AB"/>
    <w:rsid w:val="00C013DC"/>
    <w:rsid w:val="00C05B5F"/>
    <w:rsid w:val="00C2594D"/>
    <w:rsid w:val="00C27E7C"/>
    <w:rsid w:val="00C30D70"/>
    <w:rsid w:val="00C31AC6"/>
    <w:rsid w:val="00C3285B"/>
    <w:rsid w:val="00C338E4"/>
    <w:rsid w:val="00C35995"/>
    <w:rsid w:val="00C432B1"/>
    <w:rsid w:val="00C53E18"/>
    <w:rsid w:val="00C564BE"/>
    <w:rsid w:val="00C64602"/>
    <w:rsid w:val="00C757CD"/>
    <w:rsid w:val="00C82C73"/>
    <w:rsid w:val="00CA1DE6"/>
    <w:rsid w:val="00CB1A14"/>
    <w:rsid w:val="00CC4AE1"/>
    <w:rsid w:val="00CD3A33"/>
    <w:rsid w:val="00CE2FD0"/>
    <w:rsid w:val="00CF2EC7"/>
    <w:rsid w:val="00CF74D3"/>
    <w:rsid w:val="00D079C7"/>
    <w:rsid w:val="00D14073"/>
    <w:rsid w:val="00D1552E"/>
    <w:rsid w:val="00D3247B"/>
    <w:rsid w:val="00D5207A"/>
    <w:rsid w:val="00D6577A"/>
    <w:rsid w:val="00D73792"/>
    <w:rsid w:val="00D92C6D"/>
    <w:rsid w:val="00DA70F0"/>
    <w:rsid w:val="00DC6113"/>
    <w:rsid w:val="00DD61FB"/>
    <w:rsid w:val="00DF1289"/>
    <w:rsid w:val="00DF6255"/>
    <w:rsid w:val="00DF76ED"/>
    <w:rsid w:val="00E16D94"/>
    <w:rsid w:val="00E5042E"/>
    <w:rsid w:val="00E50B1D"/>
    <w:rsid w:val="00E535FA"/>
    <w:rsid w:val="00E547A0"/>
    <w:rsid w:val="00E65698"/>
    <w:rsid w:val="00E720F9"/>
    <w:rsid w:val="00E802C6"/>
    <w:rsid w:val="00E8461F"/>
    <w:rsid w:val="00E94C32"/>
    <w:rsid w:val="00EA5B12"/>
    <w:rsid w:val="00EB20C6"/>
    <w:rsid w:val="00EC1BA4"/>
    <w:rsid w:val="00EE3DA0"/>
    <w:rsid w:val="00EF1FEC"/>
    <w:rsid w:val="00EF7E19"/>
    <w:rsid w:val="00F113A0"/>
    <w:rsid w:val="00F13BBD"/>
    <w:rsid w:val="00F143DF"/>
    <w:rsid w:val="00F24892"/>
    <w:rsid w:val="00F248E6"/>
    <w:rsid w:val="00F4075B"/>
    <w:rsid w:val="00F663CF"/>
    <w:rsid w:val="00F76DA6"/>
    <w:rsid w:val="00F9024C"/>
    <w:rsid w:val="00FA5A7B"/>
    <w:rsid w:val="00FA6A27"/>
    <w:rsid w:val="00FC28AE"/>
    <w:rsid w:val="00FC2B45"/>
    <w:rsid w:val="00FC4FC2"/>
    <w:rsid w:val="00FD3370"/>
    <w:rsid w:val="00FD3866"/>
    <w:rsid w:val="00FE7D75"/>
    <w:rsid w:val="0A984427"/>
    <w:rsid w:val="0B7F2691"/>
    <w:rsid w:val="36407CC1"/>
    <w:rsid w:val="3B0E44EC"/>
    <w:rsid w:val="7B1034D8"/>
    <w:rsid w:val="7C2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120" w:after="12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0"/>
    <w:unhideWhenUsed/>
    <w:uiPriority w:val="99"/>
    <w:pPr>
      <w:jc w:val="left"/>
    </w:pPr>
  </w:style>
  <w:style w:type="paragraph" w:styleId="7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6"/>
    <w:next w:val="6"/>
    <w:link w:val="23"/>
    <w:unhideWhenUsed/>
    <w:qFormat/>
    <w:uiPriority w:val="99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nhideWhenUsed/>
    <w:uiPriority w:val="99"/>
    <w:rPr>
      <w:color w:val="954F72"/>
      <w:u w:val="single"/>
    </w:rPr>
  </w:style>
  <w:style w:type="character" w:styleId="16">
    <w:name w:val="Hyperlink"/>
    <w:unhideWhenUsed/>
    <w:qFormat/>
    <w:uiPriority w:val="99"/>
    <w:rPr>
      <w:color w:val="0563C1"/>
      <w:u w:val="single"/>
    </w:rPr>
  </w:style>
  <w:style w:type="character" w:styleId="17">
    <w:name w:val="annotation reference"/>
    <w:unhideWhenUsed/>
    <w:qFormat/>
    <w:uiPriority w:val="99"/>
    <w:rPr>
      <w:sz w:val="21"/>
      <w:szCs w:val="21"/>
    </w:rPr>
  </w:style>
  <w:style w:type="character" w:customStyle="1" w:styleId="18">
    <w:name w:val="ql-author-28013659"/>
    <w:basedOn w:val="13"/>
    <w:uiPriority w:val="0"/>
  </w:style>
  <w:style w:type="character" w:customStyle="1" w:styleId="19">
    <w:name w:val="无间隔 字符"/>
    <w:link w:val="20"/>
    <w:qFormat/>
    <w:uiPriority w:val="1"/>
    <w:rPr>
      <w:kern w:val="0"/>
      <w:sz w:val="22"/>
    </w:rPr>
  </w:style>
  <w:style w:type="paragraph" w:styleId="20">
    <w:name w:val="No Spacing"/>
    <w:link w:val="19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21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4 字符"/>
    <w:link w:val="5"/>
    <w:semiHidden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3">
    <w:name w:val="批注主题 字符"/>
    <w:link w:val="11"/>
    <w:semiHidden/>
    <w:uiPriority w:val="99"/>
    <w:rPr>
      <w:b/>
      <w:bCs/>
    </w:rPr>
  </w:style>
  <w:style w:type="character" w:customStyle="1" w:styleId="24">
    <w:name w:val="标题 2 字符"/>
    <w:link w:val="3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5">
    <w:name w:val="页眉 字符"/>
    <w:link w:val="8"/>
    <w:qFormat/>
    <w:uiPriority w:val="99"/>
    <w:rPr>
      <w:sz w:val="18"/>
      <w:szCs w:val="18"/>
    </w:rPr>
  </w:style>
  <w:style w:type="character" w:customStyle="1" w:styleId="26">
    <w:name w:val="页脚 字符"/>
    <w:link w:val="7"/>
    <w:uiPriority w:val="99"/>
    <w:rPr>
      <w:sz w:val="18"/>
      <w:szCs w:val="18"/>
    </w:rPr>
  </w:style>
  <w:style w:type="character" w:styleId="27">
    <w:name w:val="Placeholder Text"/>
    <w:semiHidden/>
    <w:uiPriority w:val="99"/>
    <w:rPr>
      <w:color w:val="808080"/>
    </w:rPr>
  </w:style>
  <w:style w:type="character" w:customStyle="1" w:styleId="2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3 字符"/>
    <w:link w:val="4"/>
    <w:semiHidden/>
    <w:uiPriority w:val="9"/>
    <w:rPr>
      <w:b/>
      <w:bCs/>
      <w:sz w:val="32"/>
      <w:szCs w:val="32"/>
    </w:rPr>
  </w:style>
  <w:style w:type="character" w:customStyle="1" w:styleId="30">
    <w:name w:val="批注文字 字符"/>
    <w:basedOn w:val="13"/>
    <w:link w:val="6"/>
    <w:semiHidden/>
    <w:qFormat/>
    <w:uiPriority w:val="99"/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paragraph" w:customStyle="1" w:styleId="3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33">
    <w:name w:val="ql-vertical-to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fontstyle01"/>
    <w:uiPriority w:val="0"/>
    <w:rPr>
      <w:rFonts w:hint="default" w:ascii="Alibaba-PuHuiTi-R" w:hAnsi="Alibaba-PuHuiTi-R"/>
      <w:color w:val="59595B"/>
      <w:sz w:val="18"/>
      <w:szCs w:val="18"/>
    </w:rPr>
  </w:style>
  <w:style w:type="character" w:customStyle="1" w:styleId="35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2431</Words>
  <Characters>2764</Characters>
  <Lines>22</Lines>
  <Paragraphs>6</Paragraphs>
  <TotalTime>10</TotalTime>
  <ScaleCrop>false</ScaleCrop>
  <LinksUpToDate>false</LinksUpToDate>
  <CharactersWithSpaces>2804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2023-08-08T12:03:00Z</dcterms:created>
  <dc:creator>帆软软件人事部</dc:creator>
  <cp:lastModifiedBy>PC</cp:lastModifiedBy>
  <cp:lastPrinted>2023-02-13T03:55:00Z</cp:lastPrinted>
  <dcterms:modified xsi:type="dcterms:W3CDTF">2023-08-25T05:58:17Z</dcterms:modified>
  <dc:subject>2021.06</dc:subject>
  <dc:title>帆软软件2022届千帆计划暑期实习招聘简章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66FC943936104633806DFDC4E3262F23_13</vt:lpwstr>
  </property>
</Properties>
</file>