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60" w:lineRule="exact"/>
        <w:ind w:left="0" w:firstLine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中国水产科学研究院黄海水产研究所202</w:t>
      </w:r>
      <w:r>
        <w:rPr>
          <w:rFonts w:ascii="方正小标宋简体" w:eastAsia="方正小标宋简体"/>
          <w:b/>
          <w:sz w:val="44"/>
          <w:szCs w:val="44"/>
        </w:rPr>
        <w:t>4</w:t>
      </w:r>
      <w:r>
        <w:rPr>
          <w:rFonts w:hint="eastAsia" w:ascii="方正小标宋简体" w:eastAsia="方正小标宋简体"/>
          <w:b/>
          <w:sz w:val="44"/>
          <w:szCs w:val="44"/>
        </w:rPr>
        <w:t>年公开招聘工作人员公告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中国</w:t>
      </w:r>
      <w:r>
        <w:rPr>
          <w:szCs w:val="32"/>
        </w:rPr>
        <w:t>水产科学研究院</w:t>
      </w:r>
      <w:r>
        <w:rPr>
          <w:rFonts w:hint="eastAsia"/>
          <w:szCs w:val="32"/>
        </w:rPr>
        <w:t>黄海水产研究所（所网站www.ysfri.ac.cn）是国家综合性海洋渔业研究机构，前身为“农林部中央水产实验所”，1947年1月正式成立，主要</w:t>
      </w:r>
      <w:r>
        <w:rPr>
          <w:szCs w:val="32"/>
        </w:rPr>
        <w:t>承担</w:t>
      </w:r>
      <w:r>
        <w:rPr>
          <w:rFonts w:hint="eastAsia"/>
          <w:szCs w:val="32"/>
        </w:rPr>
        <w:t>海洋渔业资源评估与养护研究、海洋渔业环境评价与生态修复研究、海洋生物遗传资源与养殖新品种培育研究、海水养殖、设施渔业与防疫技术研究、水产品加工与质量安全研究、渔业信息与发展战略研究以及渔业科技成果转化与技术服务、国际合作与培训、渔业科技期刊出版等职责任务</w:t>
      </w:r>
      <w:r>
        <w:rPr>
          <w:szCs w:val="32"/>
        </w:rPr>
        <w:t>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根据事业发展和人才队伍建设的需要，中国水产科学研究院黄海水产研究所</w:t>
      </w:r>
      <w:r>
        <w:rPr>
          <w:szCs w:val="32"/>
        </w:rPr>
        <w:t>2024年</w:t>
      </w:r>
      <w:r>
        <w:rPr>
          <w:rFonts w:hint="eastAsia"/>
          <w:szCs w:val="32"/>
        </w:rPr>
        <w:t>面</w:t>
      </w:r>
      <w:r>
        <w:rPr>
          <w:szCs w:val="32"/>
        </w:rPr>
        <w:t>向社会公开招聘</w:t>
      </w:r>
      <w:r>
        <w:rPr>
          <w:rFonts w:hint="eastAsia"/>
          <w:szCs w:val="32"/>
        </w:rPr>
        <w:t>事业编制</w:t>
      </w:r>
      <w:r>
        <w:rPr>
          <w:szCs w:val="32"/>
        </w:rPr>
        <w:t>工作人员</w:t>
      </w:r>
      <w:r>
        <w:rPr>
          <w:rFonts w:hint="eastAsia"/>
          <w:szCs w:val="32"/>
        </w:rPr>
        <w:t>30名，具体详见《中国水产科学研究院黄海水产研究所</w:t>
      </w:r>
      <w:r>
        <w:rPr>
          <w:szCs w:val="32"/>
        </w:rPr>
        <w:t>2024年公开招聘岗位信息一览表</w:t>
      </w:r>
      <w:r>
        <w:rPr>
          <w:rFonts w:hint="eastAsia"/>
          <w:szCs w:val="32"/>
        </w:rPr>
        <w:t>》，现将有关招聘事宜公告如下。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一、招聘条件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遵纪守法，品行端正，身体健康，具有良好的协作精神。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具有扎实的专业基础理论知识，较好的学习掌握新知识、新技能的能力。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工作积极，责任心强，具有良好的开拓创新精神。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（四</w:t>
      </w:r>
      <w:r>
        <w:rPr>
          <w:szCs w:val="32"/>
        </w:rPr>
        <w:t>）</w:t>
      </w:r>
      <w:r>
        <w:rPr>
          <w:rFonts w:hint="eastAsia"/>
          <w:szCs w:val="32"/>
        </w:rPr>
        <w:t>具备招聘岗位所要求的其他条件。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二、招聘岗位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详见《中国水产科学研究院黄海水产研究所202</w:t>
      </w:r>
      <w:r>
        <w:rPr>
          <w:color w:val="auto"/>
          <w:szCs w:val="32"/>
        </w:rPr>
        <w:t>4</w:t>
      </w:r>
      <w:r>
        <w:rPr>
          <w:rFonts w:hint="eastAsia"/>
          <w:color w:val="auto"/>
          <w:szCs w:val="32"/>
        </w:rPr>
        <w:t>年公开招聘岗位信息一览表》（附件1）。其中水产生物技术、水产遗传育种、水产病害防治、水产</w:t>
      </w:r>
      <w:r>
        <w:rPr>
          <w:color w:val="auto"/>
          <w:szCs w:val="32"/>
        </w:rPr>
        <w:t>养殖</w:t>
      </w:r>
      <w:r>
        <w:rPr>
          <w:rFonts w:hint="eastAsia"/>
          <w:color w:val="auto"/>
          <w:szCs w:val="32"/>
        </w:rPr>
        <w:t>、渔业装备与工程等学科领域相关岗位可申请“优博人才”（首聘</w:t>
      </w:r>
      <w:r>
        <w:rPr>
          <w:color w:val="auto"/>
          <w:szCs w:val="32"/>
        </w:rPr>
        <w:t>副研究员）</w:t>
      </w:r>
      <w:r>
        <w:rPr>
          <w:rFonts w:hint="eastAsia"/>
          <w:color w:val="auto"/>
          <w:szCs w:val="32"/>
        </w:rPr>
        <w:t>岗位；全球</w:t>
      </w:r>
      <w:r>
        <w:rPr>
          <w:color w:val="auto"/>
          <w:szCs w:val="32"/>
        </w:rPr>
        <w:t>TOP200</w:t>
      </w:r>
      <w:r>
        <w:rPr>
          <w:rFonts w:hint="eastAsia"/>
          <w:color w:val="auto"/>
          <w:szCs w:val="32"/>
        </w:rPr>
        <w:t>高校（参照</w:t>
      </w:r>
      <w:r>
        <w:rPr>
          <w:color w:val="auto"/>
          <w:szCs w:val="32"/>
        </w:rPr>
        <w:t>国际公认的三大世界大学排名体系）</w:t>
      </w:r>
      <w:r>
        <w:rPr>
          <w:rFonts w:hint="eastAsia"/>
          <w:color w:val="auto"/>
          <w:szCs w:val="32"/>
        </w:rPr>
        <w:t>应届</w:t>
      </w:r>
      <w:r>
        <w:rPr>
          <w:color w:val="auto"/>
          <w:szCs w:val="32"/>
        </w:rPr>
        <w:t>博士毕业生</w:t>
      </w:r>
      <w:r>
        <w:rPr>
          <w:rFonts w:hint="eastAsia"/>
          <w:color w:val="auto"/>
          <w:szCs w:val="32"/>
        </w:rPr>
        <w:t>，或</w:t>
      </w:r>
      <w:r>
        <w:rPr>
          <w:color w:val="auto"/>
          <w:szCs w:val="32"/>
        </w:rPr>
        <w:t>在</w:t>
      </w:r>
      <w:r>
        <w:rPr>
          <w:rFonts w:hint="eastAsia"/>
          <w:color w:val="auto"/>
          <w:szCs w:val="32"/>
        </w:rPr>
        <w:t>全球TOP</w:t>
      </w:r>
      <w:r>
        <w:rPr>
          <w:color w:val="auto"/>
          <w:szCs w:val="32"/>
        </w:rPr>
        <w:t>200</w:t>
      </w:r>
      <w:r>
        <w:rPr>
          <w:rFonts w:hint="eastAsia"/>
          <w:color w:val="auto"/>
          <w:szCs w:val="32"/>
        </w:rPr>
        <w:t>高校有正式教学、</w:t>
      </w:r>
      <w:r>
        <w:rPr>
          <w:color w:val="auto"/>
          <w:szCs w:val="32"/>
        </w:rPr>
        <w:t>科研职位</w:t>
      </w:r>
      <w:r>
        <w:rPr>
          <w:rFonts w:hint="eastAsia"/>
          <w:color w:val="auto"/>
          <w:szCs w:val="32"/>
        </w:rPr>
        <w:t>或连续从事博士后研究1年以上的青年学者应聘5号“生态</w:t>
      </w:r>
      <w:r>
        <w:rPr>
          <w:color w:val="auto"/>
          <w:szCs w:val="32"/>
        </w:rPr>
        <w:t>基因组学”</w:t>
      </w:r>
      <w:r>
        <w:rPr>
          <w:rFonts w:hint="eastAsia"/>
          <w:color w:val="auto"/>
          <w:szCs w:val="32"/>
        </w:rPr>
        <w:t>岗位</w:t>
      </w:r>
      <w:r>
        <w:rPr>
          <w:color w:val="auto"/>
          <w:szCs w:val="32"/>
        </w:rPr>
        <w:t>，</w:t>
      </w:r>
      <w:r>
        <w:rPr>
          <w:rFonts w:hint="eastAsia"/>
          <w:color w:val="auto"/>
          <w:szCs w:val="32"/>
        </w:rPr>
        <w:t>录用后可择优给予山东</w:t>
      </w:r>
      <w:r>
        <w:rPr>
          <w:color w:val="auto"/>
          <w:szCs w:val="32"/>
        </w:rPr>
        <w:t>省</w:t>
      </w:r>
      <w:r>
        <w:rPr>
          <w:rFonts w:hint="eastAsia"/>
          <w:color w:val="auto"/>
          <w:szCs w:val="32"/>
        </w:rPr>
        <w:t>泰山学者</w:t>
      </w:r>
      <w:r>
        <w:rPr>
          <w:color w:val="auto"/>
          <w:szCs w:val="32"/>
        </w:rPr>
        <w:t>青年专家</w:t>
      </w:r>
      <w:r>
        <w:rPr>
          <w:rFonts w:hint="eastAsia"/>
          <w:color w:val="auto"/>
          <w:szCs w:val="32"/>
        </w:rPr>
        <w:t>配额</w:t>
      </w:r>
      <w:r>
        <w:rPr>
          <w:color w:val="auto"/>
          <w:szCs w:val="32"/>
        </w:rPr>
        <w:t>指标。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三、招聘程序</w:t>
      </w:r>
    </w:p>
    <w:p>
      <w:pPr>
        <w:widowControl w:val="0"/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应聘人员请填写《中国水产科学研究院黄海水产研究所202</w:t>
      </w:r>
      <w:r>
        <w:rPr>
          <w:szCs w:val="32"/>
        </w:rPr>
        <w:t>4</w:t>
      </w:r>
      <w:r>
        <w:rPr>
          <w:rFonts w:hint="eastAsia"/>
          <w:szCs w:val="32"/>
        </w:rPr>
        <w:t>年公开招聘工作人员简历》（附件2），连同附件</w:t>
      </w:r>
      <w:r>
        <w:rPr>
          <w:szCs w:val="32"/>
        </w:rPr>
        <w:t>证明材料</w:t>
      </w:r>
      <w:r>
        <w:rPr>
          <w:rFonts w:hint="eastAsia"/>
          <w:szCs w:val="32"/>
        </w:rPr>
        <w:t>发送至</w:t>
      </w:r>
      <w:r>
        <w:rPr>
          <w:szCs w:val="32"/>
        </w:rPr>
        <w:t>招聘邮箱</w:t>
      </w:r>
      <w:r>
        <w:rPr>
          <w:rFonts w:hint="eastAsia" w:ascii="微软雅黑" w:hAnsi="微软雅黑" w:eastAsia="微软雅黑" w:cs="微软雅黑"/>
          <w:b/>
          <w:color w:val="C00000"/>
          <w:szCs w:val="32"/>
        </w:rPr>
        <w:t>zhaopin@ysfri.ac.cn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</w:rPr>
        <w:instrText xml:space="preserve"> HYPERLINK "mailto:ysfrirsc@126.com"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</w:rPr>
        <w:t>ysfrirsc@126.com</w:t>
      </w:r>
      <w:r>
        <w:rPr>
          <w:rFonts w:hint="eastAsia" w:ascii="微软雅黑" w:hAnsi="微软雅黑" w:eastAsia="微软雅黑" w:cs="微软雅黑"/>
          <w:b/>
          <w:bCs/>
          <w:color w:val="C00000"/>
        </w:rPr>
        <w:fldChar w:fldCharType="end"/>
      </w:r>
      <w:r>
        <w:rPr>
          <w:rFonts w:hint="eastAsia"/>
          <w:szCs w:val="32"/>
        </w:rPr>
        <w:t>，发送邮件时标题及</w:t>
      </w:r>
      <w:r>
        <w:rPr>
          <w:szCs w:val="32"/>
        </w:rPr>
        <w:t>附件命名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szCs w:val="32"/>
        </w:rPr>
        <w:t>岗位编号-最高学位-姓名-毕业学校-毕业专业-研究方向</w:t>
      </w:r>
      <w:r>
        <w:rPr>
          <w:rFonts w:hint="eastAsia"/>
          <w:b/>
          <w:bCs/>
          <w:szCs w:val="32"/>
          <w:lang w:val="en-US" w:eastAsia="zh-CN"/>
        </w:rPr>
        <w:t>+海外博士网</w:t>
      </w:r>
      <w:r>
        <w:rPr>
          <w:rFonts w:hint="eastAsia"/>
          <w:szCs w:val="32"/>
        </w:rPr>
        <w:t>”。</w:t>
      </w:r>
    </w:p>
    <w:p>
      <w:pPr>
        <w:widowControl w:val="0"/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（二</w:t>
      </w:r>
      <w:r>
        <w:rPr>
          <w:szCs w:val="32"/>
        </w:rPr>
        <w:t>）</w:t>
      </w:r>
      <w:r>
        <w:rPr>
          <w:rFonts w:hint="eastAsia"/>
          <w:szCs w:val="32"/>
        </w:rPr>
        <w:t>我所将根据公开招聘规定和招聘岗位条件要求，开展应聘人员资格审查、考试、考察、体检等相关工作，最终的拟聘人选将在所网站进行公示。</w:t>
      </w:r>
    </w:p>
    <w:p>
      <w:pPr>
        <w:widowControl w:val="0"/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我所自公开招聘公告发布之日起开始接收各岗位投递简历，各岗位将分批次开展笔试和面试工作，具体时间另行通知，分批招聘后的有关招聘岗位信息将及时更新发布。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四、相关待遇和优惠条件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color w:val="auto"/>
          <w:szCs w:val="32"/>
        </w:rPr>
      </w:pPr>
      <w:r>
        <w:rPr>
          <w:rFonts w:hint="eastAsia"/>
          <w:szCs w:val="32"/>
        </w:rPr>
        <w:t>（一</w:t>
      </w:r>
      <w:r>
        <w:rPr>
          <w:szCs w:val="32"/>
        </w:rPr>
        <w:t>）</w:t>
      </w:r>
      <w:r>
        <w:rPr>
          <w:rFonts w:hint="eastAsia"/>
          <w:szCs w:val="32"/>
        </w:rPr>
        <w:t>“优博人才”岗位</w:t>
      </w:r>
      <w:r>
        <w:rPr>
          <w:szCs w:val="32"/>
        </w:rPr>
        <w:t>录用</w:t>
      </w:r>
      <w:r>
        <w:rPr>
          <w:rFonts w:hint="eastAsia"/>
          <w:szCs w:val="32"/>
        </w:rPr>
        <w:t>人员</w:t>
      </w:r>
      <w:r>
        <w:rPr>
          <w:szCs w:val="32"/>
        </w:rPr>
        <w:t>直接聘用到副研究员三级岗位，享受相应工资待遇</w:t>
      </w:r>
      <w:r>
        <w:rPr>
          <w:rFonts w:hint="eastAsia"/>
          <w:szCs w:val="32"/>
        </w:rPr>
        <w:t>，单位</w:t>
      </w:r>
      <w:r>
        <w:rPr>
          <w:szCs w:val="32"/>
        </w:rPr>
        <w:t>提供科研基金40万元</w:t>
      </w:r>
      <w:r>
        <w:rPr>
          <w:rFonts w:hint="eastAsia"/>
          <w:szCs w:val="32"/>
        </w:rPr>
        <w:t>，聘用</w:t>
      </w:r>
      <w:r>
        <w:rPr>
          <w:szCs w:val="32"/>
        </w:rPr>
        <w:t>条件及</w:t>
      </w:r>
      <w:r>
        <w:rPr>
          <w:rFonts w:hint="eastAsia"/>
          <w:szCs w:val="32"/>
        </w:rPr>
        <w:t>具体</w:t>
      </w:r>
      <w:r>
        <w:rPr>
          <w:color w:val="auto"/>
          <w:szCs w:val="32"/>
        </w:rPr>
        <w:t>待遇</w:t>
      </w:r>
      <w:r>
        <w:rPr>
          <w:rFonts w:hint="eastAsia"/>
          <w:color w:val="auto"/>
          <w:szCs w:val="32"/>
        </w:rPr>
        <w:t>请见</w:t>
      </w:r>
      <w:r>
        <w:rPr>
          <w:color w:val="auto"/>
          <w:szCs w:val="32"/>
        </w:rPr>
        <w:t>附件</w:t>
      </w:r>
      <w:r>
        <w:rPr>
          <w:rFonts w:hint="eastAsia"/>
          <w:color w:val="auto"/>
          <w:szCs w:val="32"/>
        </w:rPr>
        <w:t>3；符合条件的优秀人才可享受山东省、青岛市人才引进待遇政策。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（二</w:t>
      </w:r>
      <w:r>
        <w:rPr>
          <w:color w:val="auto"/>
          <w:szCs w:val="32"/>
        </w:rPr>
        <w:t>）</w:t>
      </w:r>
      <w:r>
        <w:rPr>
          <w:rFonts w:hint="eastAsia"/>
          <w:color w:val="auto"/>
          <w:szCs w:val="32"/>
        </w:rPr>
        <w:t>研究所设有食堂，为单身职工提供宿舍，为已婚职工提供5年低租金周转房（90平米左右，前五年租金</w:t>
      </w:r>
      <w:r>
        <w:rPr>
          <w:rFonts w:hint="eastAsia"/>
          <w:bCs/>
          <w:color w:val="auto"/>
          <w:szCs w:val="32"/>
        </w:rPr>
        <w:t>800元/月</w:t>
      </w:r>
      <w:r>
        <w:rPr>
          <w:rFonts w:hint="eastAsia"/>
          <w:color w:val="auto"/>
          <w:szCs w:val="32"/>
        </w:rPr>
        <w:t>，同类房屋出租价格为2500元/月），协助安排职工子女幼儿园、小学入学。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（三</w:t>
      </w:r>
      <w:r>
        <w:rPr>
          <w:szCs w:val="32"/>
        </w:rPr>
        <w:t>）</w:t>
      </w:r>
      <w:r>
        <w:rPr>
          <w:rFonts w:hint="eastAsia"/>
          <w:szCs w:val="32"/>
        </w:rPr>
        <w:t>符合条件的新职工可按青岛市政策享受36个月住房补贴（博士</w:t>
      </w:r>
      <w:r>
        <w:rPr>
          <w:szCs w:val="32"/>
        </w:rPr>
        <w:t>每月</w:t>
      </w:r>
      <w:r>
        <w:rPr>
          <w:rFonts w:hint="eastAsia"/>
          <w:szCs w:val="32"/>
        </w:rPr>
        <w:t>1200元</w:t>
      </w:r>
      <w:r>
        <w:rPr>
          <w:szCs w:val="32"/>
        </w:rPr>
        <w:t>，硕士每月</w:t>
      </w:r>
      <w:r>
        <w:rPr>
          <w:rFonts w:hint="eastAsia"/>
          <w:szCs w:val="32"/>
        </w:rPr>
        <w:t>800元</w:t>
      </w:r>
      <w:r>
        <w:rPr>
          <w:szCs w:val="32"/>
        </w:rPr>
        <w:t>，本科每月</w:t>
      </w:r>
      <w:r>
        <w:rPr>
          <w:rFonts w:hint="eastAsia"/>
          <w:szCs w:val="32"/>
        </w:rPr>
        <w:t>500元</w:t>
      </w:r>
      <w:r>
        <w:rPr>
          <w:szCs w:val="32"/>
        </w:rPr>
        <w:t>）</w:t>
      </w:r>
      <w:r>
        <w:rPr>
          <w:rFonts w:hint="eastAsia"/>
          <w:szCs w:val="32"/>
        </w:rPr>
        <w:t>;出站博士后来所工作可享受青岛市安家补贴25万元。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（四）</w:t>
      </w:r>
      <w:r>
        <w:rPr>
          <w:szCs w:val="32"/>
        </w:rPr>
        <w:t>35岁以下博士毕业生（非青岛市博士后出站，近三年毕业），可选择先进入所博士后科研工作站从事研究工作，年薪不低于18万元（含青岛市博士后生活资助），出站后直接留所，可享受聚青资助25万元</w:t>
      </w:r>
      <w:r>
        <w:rPr>
          <w:rFonts w:hint="eastAsia"/>
          <w:szCs w:val="32"/>
        </w:rPr>
        <w:t>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b/>
          <w:szCs w:val="32"/>
        </w:rPr>
      </w:pPr>
      <w:r>
        <w:rPr>
          <w:rFonts w:hint="eastAsia"/>
          <w:szCs w:val="32"/>
        </w:rPr>
        <w:t>（五</w:t>
      </w:r>
      <w:r>
        <w:rPr>
          <w:szCs w:val="32"/>
        </w:rPr>
        <w:t>）</w:t>
      </w:r>
      <w:r>
        <w:rPr>
          <w:rFonts w:hint="eastAsia"/>
          <w:szCs w:val="32"/>
        </w:rPr>
        <w:t>青岛市奖励性</w:t>
      </w:r>
      <w:r>
        <w:rPr>
          <w:szCs w:val="32"/>
        </w:rPr>
        <w:t>政策：</w:t>
      </w:r>
      <w:r>
        <w:rPr>
          <w:rFonts w:hint="eastAsia"/>
          <w:szCs w:val="32"/>
        </w:rPr>
        <w:t>对获批中国博士后科学基金资助，或获选省博士后创</w:t>
      </w:r>
      <w:r>
        <w:rPr>
          <w:szCs w:val="32"/>
        </w:rPr>
        <w:t>新人才支持计划、博士后创新项目资助，或者获市级以上项目、课题（个人均排名前三位）的在站（基地）博士后，从获批或入选当月起，每月加发2000元的激励生活资助</w:t>
      </w:r>
      <w:r>
        <w:rPr>
          <w:rFonts w:hint="eastAsia"/>
          <w:szCs w:val="32"/>
        </w:rPr>
        <w:t>；对入选全国博士后创新人才支持计划的、在省部级以上创新创业比赛中获三等以上奖项（项目负责人）、获评市级及以上人才工程荣誉称号的，或获评市级及以上自然科学奖、技术</w:t>
      </w:r>
      <w:r>
        <w:rPr>
          <w:szCs w:val="32"/>
        </w:rPr>
        <w:t>发明奖、科技进步奖（个人排名前三位）的在站（基地）博士后，从入选或获评当月起，每月加发6000元的激励生活资助</w:t>
      </w:r>
      <w:r>
        <w:rPr>
          <w:rFonts w:hint="eastAsia"/>
          <w:szCs w:val="32"/>
        </w:rPr>
        <w:t>；对博士后承担的创新项目，经市人力资源社会保障部门组织专家评审认定后，按照</w:t>
      </w:r>
      <w:r>
        <w:rPr>
          <w:szCs w:val="32"/>
        </w:rPr>
        <w:t xml:space="preserve"> 5 万元标准给予资助，排名前20%的资助标准提高到10万元</w:t>
      </w:r>
      <w:r>
        <w:rPr>
          <w:rFonts w:hint="eastAsia"/>
          <w:szCs w:val="32"/>
        </w:rPr>
        <w:t>。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五、联系方式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单位地址：山东省青岛市市南区南京路106号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联 系 人：洪老师、</w:t>
      </w:r>
      <w:r>
        <w:rPr>
          <w:szCs w:val="32"/>
        </w:rPr>
        <w:t>葛老师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邮    箱：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t>zhaopin@ysfri.ac.cn,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instrText xml:space="preserve"> HYPERLINK "mailto:ysfrirsc@126.com"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t>ysfrirsc@126.com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</w:rPr>
        <w:fldChar w:fldCharType="end"/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rFonts w:hint="eastAsia"/>
          <w:szCs w:val="32"/>
        </w:rPr>
      </w:pPr>
      <w:r>
        <w:rPr>
          <w:rFonts w:hint="eastAsia"/>
          <w:szCs w:val="32"/>
        </w:rPr>
        <w:t>发送邮件时标题及</w:t>
      </w:r>
      <w:r>
        <w:rPr>
          <w:szCs w:val="32"/>
        </w:rPr>
        <w:t>附件命名</w:t>
      </w:r>
      <w:r>
        <w:rPr>
          <w:rFonts w:hint="eastAsia"/>
          <w:szCs w:val="32"/>
        </w:rPr>
        <w:t>格式为“</w:t>
      </w:r>
      <w:r>
        <w:rPr>
          <w:rFonts w:hint="eastAsia"/>
          <w:b/>
          <w:bCs/>
          <w:szCs w:val="32"/>
        </w:rPr>
        <w:t>岗位编号-最高学位-姓名-毕业学校-毕业专业-研究方向</w:t>
      </w:r>
      <w:r>
        <w:rPr>
          <w:rFonts w:hint="eastAsia"/>
          <w:b/>
          <w:bCs/>
          <w:szCs w:val="32"/>
          <w:lang w:val="en-US" w:eastAsia="zh-CN"/>
        </w:rPr>
        <w:t>+海外博士网</w:t>
      </w:r>
      <w:r>
        <w:rPr>
          <w:rFonts w:hint="eastAsia"/>
          <w:szCs w:val="32"/>
        </w:rPr>
        <w:t>”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>邮编：266071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  <w:r>
        <w:rPr>
          <w:rFonts w:hint="eastAsia"/>
          <w:szCs w:val="32"/>
        </w:rPr>
        <w:t xml:space="preserve">联系电话：0532-85817503，0532-85815907 </w:t>
      </w:r>
      <w:r>
        <w:rPr>
          <w:szCs w:val="32"/>
        </w:rPr>
        <w:t xml:space="preserve">   </w:t>
      </w:r>
      <w:r>
        <w:rPr>
          <w:rFonts w:hint="eastAsia"/>
          <w:szCs w:val="32"/>
        </w:rPr>
        <w:t xml:space="preserve">   </w:t>
      </w:r>
    </w:p>
    <w:p>
      <w:pPr>
        <w:adjustRightInd w:val="0"/>
        <w:snapToGrid w:val="0"/>
        <w:spacing w:after="0" w:line="560" w:lineRule="exact"/>
        <w:ind w:left="0" w:firstLine="640" w:firstLineChars="200"/>
        <w:jc w:val="both"/>
        <w:rPr>
          <w:szCs w:val="32"/>
        </w:rPr>
      </w:pPr>
    </w:p>
    <w:p>
      <w:pPr>
        <w:adjustRightInd w:val="0"/>
        <w:snapToGrid w:val="0"/>
        <w:spacing w:after="0" w:line="560" w:lineRule="exact"/>
        <w:jc w:val="both"/>
        <w:rPr>
          <w:szCs w:val="32"/>
        </w:rPr>
      </w:pPr>
      <w:bookmarkStart w:id="0" w:name="_GoBack"/>
      <w:bookmarkEnd w:id="0"/>
    </w:p>
    <w:sectPr>
      <w:pgSz w:w="11906" w:h="16838"/>
      <w:pgMar w:top="1418" w:right="1418" w:bottom="1276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1245C0"/>
    <w:rsid w:val="00020768"/>
    <w:rsid w:val="00050A60"/>
    <w:rsid w:val="00057DFB"/>
    <w:rsid w:val="000E4A18"/>
    <w:rsid w:val="00112585"/>
    <w:rsid w:val="00116C83"/>
    <w:rsid w:val="00120BEF"/>
    <w:rsid w:val="001245C0"/>
    <w:rsid w:val="00136E75"/>
    <w:rsid w:val="0016401D"/>
    <w:rsid w:val="00194034"/>
    <w:rsid w:val="0019663D"/>
    <w:rsid w:val="001D6828"/>
    <w:rsid w:val="001E3DA3"/>
    <w:rsid w:val="00201EF8"/>
    <w:rsid w:val="00250676"/>
    <w:rsid w:val="0029288D"/>
    <w:rsid w:val="002B1358"/>
    <w:rsid w:val="002C0EA9"/>
    <w:rsid w:val="002E3FF7"/>
    <w:rsid w:val="00306050"/>
    <w:rsid w:val="0031489F"/>
    <w:rsid w:val="00344626"/>
    <w:rsid w:val="003468A0"/>
    <w:rsid w:val="0038147D"/>
    <w:rsid w:val="00391FF4"/>
    <w:rsid w:val="003A7505"/>
    <w:rsid w:val="003C7879"/>
    <w:rsid w:val="003D03AF"/>
    <w:rsid w:val="003E15CA"/>
    <w:rsid w:val="00463100"/>
    <w:rsid w:val="00491DAD"/>
    <w:rsid w:val="004D3A2E"/>
    <w:rsid w:val="004D4AE3"/>
    <w:rsid w:val="00513F3A"/>
    <w:rsid w:val="00524A14"/>
    <w:rsid w:val="00541ABC"/>
    <w:rsid w:val="005424B0"/>
    <w:rsid w:val="00547A41"/>
    <w:rsid w:val="005512D5"/>
    <w:rsid w:val="00565806"/>
    <w:rsid w:val="005A1C32"/>
    <w:rsid w:val="005B64ED"/>
    <w:rsid w:val="005C6BB7"/>
    <w:rsid w:val="005E6661"/>
    <w:rsid w:val="00601726"/>
    <w:rsid w:val="006327C9"/>
    <w:rsid w:val="00636D20"/>
    <w:rsid w:val="006524AC"/>
    <w:rsid w:val="00656BA5"/>
    <w:rsid w:val="00661F05"/>
    <w:rsid w:val="0069008D"/>
    <w:rsid w:val="00693D2D"/>
    <w:rsid w:val="006C0776"/>
    <w:rsid w:val="006C5187"/>
    <w:rsid w:val="006D7C8D"/>
    <w:rsid w:val="00717433"/>
    <w:rsid w:val="00756D9B"/>
    <w:rsid w:val="007759FF"/>
    <w:rsid w:val="007A2894"/>
    <w:rsid w:val="007B523D"/>
    <w:rsid w:val="007B69FB"/>
    <w:rsid w:val="007F4CA5"/>
    <w:rsid w:val="007F55E9"/>
    <w:rsid w:val="007F6625"/>
    <w:rsid w:val="00826BAC"/>
    <w:rsid w:val="008A1C05"/>
    <w:rsid w:val="008A79F3"/>
    <w:rsid w:val="008B39B7"/>
    <w:rsid w:val="008C59D5"/>
    <w:rsid w:val="008F22C2"/>
    <w:rsid w:val="009107C6"/>
    <w:rsid w:val="00931F3C"/>
    <w:rsid w:val="009A06DF"/>
    <w:rsid w:val="009B291A"/>
    <w:rsid w:val="009E64DF"/>
    <w:rsid w:val="009F0A13"/>
    <w:rsid w:val="00A00C24"/>
    <w:rsid w:val="00A149EE"/>
    <w:rsid w:val="00A3500D"/>
    <w:rsid w:val="00A56821"/>
    <w:rsid w:val="00A606F3"/>
    <w:rsid w:val="00A94417"/>
    <w:rsid w:val="00AA3A4D"/>
    <w:rsid w:val="00AB4F4D"/>
    <w:rsid w:val="00AB762E"/>
    <w:rsid w:val="00AC305B"/>
    <w:rsid w:val="00AF2B8C"/>
    <w:rsid w:val="00B07548"/>
    <w:rsid w:val="00B34B66"/>
    <w:rsid w:val="00B45532"/>
    <w:rsid w:val="00B62C3B"/>
    <w:rsid w:val="00B84713"/>
    <w:rsid w:val="00B860EF"/>
    <w:rsid w:val="00BB727F"/>
    <w:rsid w:val="00BE377F"/>
    <w:rsid w:val="00C2013E"/>
    <w:rsid w:val="00C20C99"/>
    <w:rsid w:val="00C33837"/>
    <w:rsid w:val="00C363DB"/>
    <w:rsid w:val="00C67BA5"/>
    <w:rsid w:val="00C74836"/>
    <w:rsid w:val="00CC0D05"/>
    <w:rsid w:val="00CC712A"/>
    <w:rsid w:val="00CD35E5"/>
    <w:rsid w:val="00CE1979"/>
    <w:rsid w:val="00CE20A7"/>
    <w:rsid w:val="00CE58F1"/>
    <w:rsid w:val="00CF59A4"/>
    <w:rsid w:val="00D06AFE"/>
    <w:rsid w:val="00D3500B"/>
    <w:rsid w:val="00D451A1"/>
    <w:rsid w:val="00D45A0C"/>
    <w:rsid w:val="00D60282"/>
    <w:rsid w:val="00D95B90"/>
    <w:rsid w:val="00DC1A44"/>
    <w:rsid w:val="00DC5D6B"/>
    <w:rsid w:val="00DD0730"/>
    <w:rsid w:val="00E06C72"/>
    <w:rsid w:val="00E74D00"/>
    <w:rsid w:val="00E94DC9"/>
    <w:rsid w:val="00ED6F29"/>
    <w:rsid w:val="00EE1A30"/>
    <w:rsid w:val="00F1183F"/>
    <w:rsid w:val="00F22FB8"/>
    <w:rsid w:val="00F23E42"/>
    <w:rsid w:val="00F26B26"/>
    <w:rsid w:val="00F527CA"/>
    <w:rsid w:val="00F93C02"/>
    <w:rsid w:val="00FB5443"/>
    <w:rsid w:val="00FC471B"/>
    <w:rsid w:val="00FC5455"/>
    <w:rsid w:val="00FC6836"/>
    <w:rsid w:val="00FE60FE"/>
    <w:rsid w:val="00FE7222"/>
    <w:rsid w:val="0CC864D7"/>
    <w:rsid w:val="0D21216C"/>
    <w:rsid w:val="100220CD"/>
    <w:rsid w:val="2AFC6642"/>
    <w:rsid w:val="2C4414C7"/>
    <w:rsid w:val="2E20089A"/>
    <w:rsid w:val="311F3710"/>
    <w:rsid w:val="41E9464F"/>
    <w:rsid w:val="45672C23"/>
    <w:rsid w:val="4A235542"/>
    <w:rsid w:val="4D3A507C"/>
    <w:rsid w:val="4F16006E"/>
    <w:rsid w:val="5AD707BD"/>
    <w:rsid w:val="62F006C6"/>
    <w:rsid w:val="6CB94F05"/>
    <w:rsid w:val="71597F6F"/>
    <w:rsid w:val="75C66E24"/>
    <w:rsid w:val="78C01B29"/>
    <w:rsid w:val="7C9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4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3"/>
    <w:autoRedefine/>
    <w:unhideWhenUsed/>
    <w:qFormat/>
    <w:uiPriority w:val="9"/>
    <w:pPr>
      <w:keepNext/>
      <w:keepLines/>
      <w:spacing w:after="21" w:line="259" w:lineRule="auto"/>
      <w:ind w:left="10" w:right="163" w:hanging="10"/>
      <w:jc w:val="center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semiHidden/>
    <w:unhideWhenUsed/>
    <w:qFormat/>
    <w:uiPriority w:val="99"/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autoRedefine/>
    <w:qFormat/>
    <w:uiPriority w:val="9"/>
    <w:rPr>
      <w:rFonts w:ascii="宋体" w:hAnsi="宋体" w:eastAsia="宋体" w:cs="宋体"/>
      <w:color w:val="000000"/>
      <w:sz w:val="44"/>
    </w:rPr>
  </w:style>
  <w:style w:type="character" w:customStyle="1" w:styleId="14">
    <w:name w:val="标题 2 字符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rFonts w:ascii="仿宋" w:hAnsi="仿宋" w:eastAsia="仿宋" w:cs="仿宋"/>
      <w:color w:val="000000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页眉 字符"/>
    <w:basedOn w:val="10"/>
    <w:link w:val="7"/>
    <w:autoRedefine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8">
    <w:name w:val="页脚 字符"/>
    <w:basedOn w:val="10"/>
    <w:link w:val="6"/>
    <w:autoRedefine/>
    <w:qFormat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9">
    <w:name w:val="批注文字 字符"/>
    <w:basedOn w:val="10"/>
    <w:link w:val="4"/>
    <w:autoRedefine/>
    <w:semiHidden/>
    <w:qFormat/>
    <w:uiPriority w:val="99"/>
    <w:rPr>
      <w:rFonts w:ascii="仿宋" w:hAnsi="仿宋" w:eastAsia="仿宋" w:cs="仿宋"/>
      <w:color w:val="000000"/>
      <w:kern w:val="2"/>
      <w:sz w:val="32"/>
      <w:szCs w:val="22"/>
    </w:rPr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rFonts w:ascii="仿宋" w:hAnsi="仿宋" w:eastAsia="仿宋" w:cs="仿宋"/>
      <w:b/>
      <w:bCs/>
      <w:color w:val="000000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hhs</Company>
  <Pages>4</Pages>
  <Words>287</Words>
  <Characters>1640</Characters>
  <Lines>13</Lines>
  <Paragraphs>3</Paragraphs>
  <TotalTime>1</TotalTime>
  <ScaleCrop>false</ScaleCrop>
  <LinksUpToDate>false</LinksUpToDate>
  <CharactersWithSpaces>1924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2023-12-28T05:39:00Z</dcterms:created>
  <dc:creator>shanjuan</dc:creator>
  <cp:lastModifiedBy>win10</cp:lastModifiedBy>
  <cp:lastPrinted>2022-12-08T04:12:00Z</cp:lastPrinted>
  <dcterms:modified xsi:type="dcterms:W3CDTF">2024-04-23T01:12:27Z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3B06DAE6BF3946A48452F8D309F3F6B0</vt:lpwstr>
  </property>
</Properties>
</file>