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仿宋" w:hAnsi="仿宋" w:eastAsia="仿宋"/>
          <w:color w:val="000000" w:themeColor="text1"/>
          <w:sz w:val="24"/>
          <w:szCs w:val="2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闽南师范大学202</w:t>
      </w:r>
      <w:r>
        <w:rPr>
          <w:rFonts w:hint="eastAsia" w:ascii="方正小标宋简体" w:hAnsi="宋体" w:eastAsia="方正小标宋简体"/>
          <w:color w:val="000000" w:themeColor="text1"/>
          <w:sz w:val="44"/>
          <w:szCs w:val="44"/>
          <w:lang w:val="en-US" w:eastAsia="zh-CN"/>
          <w14:textFill>
            <w14:solidFill>
              <w14:schemeClr w14:val="tx1"/>
            </w14:solidFill>
          </w14:textFill>
        </w:rPr>
        <w:t>4</w:t>
      </w:r>
      <w:r>
        <w:rPr>
          <w:rFonts w:hint="eastAsia" w:ascii="方正小标宋简体" w:hAnsi="宋体" w:eastAsia="方正小标宋简体"/>
          <w:color w:val="000000" w:themeColor="text1"/>
          <w:sz w:val="44"/>
          <w:szCs w:val="44"/>
          <w14:textFill>
            <w14:solidFill>
              <w14:schemeClr w14:val="tx1"/>
            </w14:solidFill>
          </w14:textFill>
        </w:rPr>
        <w:t>年引进人才招聘启事</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闽南师范大学是福建省重点建设高校、福建省建设高校，成立于1958年春，坐落在历史文化名城、闽南开放城市——漳州市。我校于2007年被列为福建省重点建设高校，2008年以优秀成绩通过教育部本科教学工作水平评估，2012年获批服务国家特殊需求的闽南文化与两岸交流研究博士人才培养项目，2013年4月更名为闽南师范大学，2017年被确定为福建省2018～2020年博士学位授予培育单位立项建设高校，2018年成为福建省一流学科建设高校，2020年成为国家一流专业建设高校，2021年获批博士学位授予单位，2022年成为福建省高校。</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校现有北江滨、圆山两个校区，占地面积约2000亩。现有本科专业68个，涵盖文学、工学、理学、教育学、管理学、经济学、法学、艺术学、农学和历史学等十大学科门类，普通本科生、研究生两万一千多人。现有专任教师1377人，其中具有高级职称的教师占747人；具有博士学位的教师623人，历年享受国务院政府特殊津贴专家13人，现有闽江学者37人，教育部“新世纪优秀人才支持计划”2人，另有省级以上优秀专家、教学名师等130多人</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学校现有1个一级学科博士点（中国语言文学）、1个服务国家特殊需求博士人才培养项目（闽南文化与两岸交流研究）、7个一级学科硕士点（中国语言文学、数学、化学、心理学、马克思主义理论、教育学、光学工程）、12个专业学位硕士点（教育、社会工作、新闻与传播、应用心理、电子信息、应用统计、翻译、资源与环境、汉语国际教育、旅游管理、风景园林、艺术），跨及11个学科门类。2个学科（中国语言文学、数学）入选福建省一流学科。</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为进一步加强我校师资队伍建设，拟向社会公开招聘若干名具有研究生学历、博士学位的教学科研人员，热忱欢迎优秀人才加盟我校，具体方案如下：</w:t>
      </w:r>
    </w:p>
    <w:p>
      <w:pPr>
        <w:adjustRightInd w:val="0"/>
        <w:snapToGrid w:val="0"/>
        <w:spacing w:line="360" w:lineRule="auto"/>
        <w:ind w:firstLine="463" w:firstLineChars="193"/>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w:t>
      </w:r>
      <w:r>
        <w:rPr>
          <w:rFonts w:hint="eastAsia" w:ascii="仿宋" w:hAnsi="仿宋" w:eastAsia="仿宋"/>
          <w:b/>
          <w:bCs/>
          <w:color w:val="000000" w:themeColor="text1"/>
          <w:sz w:val="24"/>
          <w:szCs w:val="24"/>
          <w14:textFill>
            <w14:solidFill>
              <w14:schemeClr w14:val="tx1"/>
            </w14:solidFill>
          </w14:textFill>
        </w:rPr>
        <w:t>基本条件</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热爱社会主义，遵纪守法，品行端正</w:t>
      </w:r>
      <w:r>
        <w:rPr>
          <w:rFonts w:hint="eastAsia" w:ascii="仿宋" w:hAnsi="仿宋" w:eastAsia="仿宋"/>
          <w:color w:val="000000" w:themeColor="text1"/>
          <w:sz w:val="24"/>
          <w:szCs w:val="24"/>
          <w14:textFill>
            <w14:solidFill>
              <w14:schemeClr w14:val="tx1"/>
            </w14:solidFill>
          </w14:textFill>
        </w:rPr>
        <w:t>。</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身体健康，符合福建省教师资格认定的体检标准</w:t>
      </w:r>
      <w:r>
        <w:rPr>
          <w:rFonts w:hint="eastAsia" w:ascii="仿宋" w:hAnsi="仿宋" w:eastAsia="仿宋"/>
          <w:color w:val="000000" w:themeColor="text1"/>
          <w:sz w:val="24"/>
          <w:szCs w:val="24"/>
          <w14:textFill>
            <w14:solidFill>
              <w14:schemeClr w14:val="tx1"/>
            </w14:solidFill>
          </w14:textFill>
        </w:rPr>
        <w:t>。</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具有博士学位</w:t>
      </w:r>
      <w:r>
        <w:rPr>
          <w:rFonts w:hint="eastAsia" w:ascii="仿宋" w:hAnsi="仿宋" w:eastAsia="仿宋"/>
          <w:color w:val="000000" w:themeColor="text1"/>
          <w:sz w:val="24"/>
          <w:szCs w:val="24"/>
          <w14:textFill>
            <w14:solidFill>
              <w14:schemeClr w14:val="tx1"/>
            </w14:solidFill>
          </w14:textFill>
        </w:rPr>
        <w:t>年龄在35周岁及</w:t>
      </w:r>
      <w:r>
        <w:rPr>
          <w:rFonts w:ascii="仿宋" w:hAnsi="仿宋" w:eastAsia="仿宋"/>
          <w:color w:val="000000" w:themeColor="text1"/>
          <w:sz w:val="24"/>
          <w:szCs w:val="24"/>
          <w14:textFill>
            <w14:solidFill>
              <w14:schemeClr w14:val="tx1"/>
            </w14:solidFill>
          </w14:textFill>
        </w:rPr>
        <w:t>以下</w:t>
      </w:r>
      <w:r>
        <w:rPr>
          <w:rFonts w:hint="eastAsia" w:ascii="仿宋" w:hAnsi="仿宋" w:eastAsia="仿宋"/>
          <w:color w:val="000000" w:themeColor="text1"/>
          <w:sz w:val="24"/>
          <w:szCs w:val="24"/>
          <w14:textFill>
            <w14:solidFill>
              <w14:schemeClr w14:val="tx1"/>
            </w14:solidFill>
          </w14:textFill>
        </w:rPr>
        <w:t>，或具有副高级职称博士学位年龄在40周岁及以下，或具</w:t>
      </w:r>
      <w:r>
        <w:rPr>
          <w:rFonts w:ascii="仿宋" w:hAnsi="仿宋" w:eastAsia="仿宋"/>
          <w:color w:val="000000" w:themeColor="text1"/>
          <w:sz w:val="24"/>
          <w:szCs w:val="24"/>
          <w14:textFill>
            <w14:solidFill>
              <w14:schemeClr w14:val="tx1"/>
            </w14:solidFill>
          </w14:textFill>
        </w:rPr>
        <w:t>有正高级</w:t>
      </w:r>
      <w:r>
        <w:rPr>
          <w:rFonts w:hint="eastAsia" w:ascii="仿宋" w:hAnsi="仿宋" w:eastAsia="仿宋"/>
          <w:color w:val="000000" w:themeColor="text1"/>
          <w:sz w:val="24"/>
          <w:szCs w:val="24"/>
          <w14:textFill>
            <w14:solidFill>
              <w14:schemeClr w14:val="tx1"/>
            </w14:solidFill>
          </w14:textFill>
        </w:rPr>
        <w:t>职称博士学位年龄在45周岁及</w:t>
      </w:r>
      <w:r>
        <w:rPr>
          <w:rFonts w:ascii="仿宋" w:hAnsi="仿宋" w:eastAsia="仿宋"/>
          <w:color w:val="000000" w:themeColor="text1"/>
          <w:sz w:val="24"/>
          <w:szCs w:val="24"/>
          <w14:textFill>
            <w14:solidFill>
              <w14:schemeClr w14:val="tx1"/>
            </w14:solidFill>
          </w14:textFill>
        </w:rPr>
        <w:t>以下</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取得境外学历学位证书报名者应提供教育部留学服务中心出具的学历学位认证书。认证书等各项资格认定截止时间为202</w:t>
      </w:r>
      <w:r>
        <w:rPr>
          <w:rFonts w:hint="eastAsia" w:ascii="仿宋" w:hAnsi="仿宋" w:eastAsia="仿宋"/>
          <w:color w:val="000000" w:themeColor="text1"/>
          <w:sz w:val="24"/>
          <w:szCs w:val="24"/>
          <w:lang w:val="en-US" w:eastAsia="zh-CN"/>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14:textFill>
            <w14:solidFill>
              <w14:schemeClr w14:val="tx1"/>
            </w14:solidFill>
          </w14:textFill>
        </w:rPr>
        <w:t>12</w:t>
      </w:r>
      <w:r>
        <w:rPr>
          <w:rFonts w:ascii="仿宋" w:hAnsi="仿宋" w:eastAsia="仿宋"/>
          <w:color w:val="000000" w:themeColor="text1"/>
          <w:sz w:val="24"/>
          <w:szCs w:val="24"/>
          <w14:textFill>
            <w14:solidFill>
              <w14:schemeClr w14:val="tx1"/>
            </w14:solidFill>
          </w14:textFill>
        </w:rPr>
        <w:t>月31日。</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具有较扎实的专业知识和</w:t>
      </w:r>
      <w:r>
        <w:rPr>
          <w:rFonts w:hint="eastAsia" w:ascii="仿宋" w:hAnsi="仿宋" w:eastAsia="仿宋"/>
          <w:color w:val="000000" w:themeColor="text1"/>
          <w:sz w:val="24"/>
          <w:szCs w:val="24"/>
          <w14:textFill>
            <w14:solidFill>
              <w14:schemeClr w14:val="tx1"/>
            </w14:solidFill>
          </w14:textFill>
        </w:rPr>
        <w:t>较强的教学科研能力。</w:t>
      </w:r>
    </w:p>
    <w:p>
      <w:pPr>
        <w:adjustRightInd w:val="0"/>
        <w:snapToGrid w:val="0"/>
        <w:spacing w:line="360" w:lineRule="auto"/>
        <w:ind w:firstLine="48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w:t>
      </w:r>
      <w:r>
        <w:rPr>
          <w:rFonts w:hint="eastAsia" w:ascii="仿宋" w:hAnsi="仿宋" w:eastAsia="仿宋"/>
          <w:b/>
          <w:bCs/>
          <w:color w:val="000000" w:themeColor="text1"/>
          <w:sz w:val="24"/>
          <w:szCs w:val="24"/>
          <w14:textFill>
            <w14:solidFill>
              <w14:schemeClr w14:val="tx1"/>
            </w14:solidFill>
          </w14:textFill>
        </w:rPr>
        <w:t>招聘岗位及要求</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040"/>
        <w:gridCol w:w="2980"/>
        <w:gridCol w:w="780"/>
        <w:gridCol w:w="860"/>
        <w:gridCol w:w="6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104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学院</w:t>
            </w:r>
          </w:p>
        </w:tc>
        <w:tc>
          <w:tcPr>
            <w:tcW w:w="298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需求学科专业名称</w:t>
            </w:r>
          </w:p>
        </w:tc>
        <w:tc>
          <w:tcPr>
            <w:tcW w:w="78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学科是否紧缺</w:t>
            </w:r>
          </w:p>
        </w:tc>
        <w:tc>
          <w:tcPr>
            <w:tcW w:w="86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学历学位要求</w:t>
            </w:r>
          </w:p>
        </w:tc>
        <w:tc>
          <w:tcPr>
            <w:tcW w:w="66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需求人数</w:t>
            </w:r>
          </w:p>
        </w:tc>
        <w:tc>
          <w:tcPr>
            <w:tcW w:w="2460" w:type="dxa"/>
            <w:shd w:val="clear" w:color="auto" w:fill="DCE6F2" w:themeFill="accent1" w:themeFillTint="32"/>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联系人、办公电话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restart"/>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01</w:t>
            </w:r>
          </w:p>
        </w:tc>
        <w:tc>
          <w:tcPr>
            <w:tcW w:w="104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文学院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文艺学、比较文学与世界文学、英语语言文学、课程与教学论</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黄老师、0596-2591442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continue"/>
            <w:vAlign w:val="center"/>
          </w:tcPr>
          <w:p>
            <w:pPr>
              <w:widowControl/>
              <w:jc w:val="left"/>
              <w:rPr>
                <w:rFonts w:ascii="仿宋" w:hAnsi="仿宋" w:eastAsia="仿宋" w:cs="宋体"/>
                <w:color w:val="000000"/>
                <w:kern w:val="0"/>
                <w:sz w:val="22"/>
              </w:rPr>
            </w:pPr>
          </w:p>
        </w:tc>
        <w:tc>
          <w:tcPr>
            <w:tcW w:w="1040" w:type="dxa"/>
            <w:vMerge w:val="continue"/>
            <w:vAlign w:val="center"/>
          </w:tcPr>
          <w:p>
            <w:pPr>
              <w:widowControl/>
              <w:jc w:val="left"/>
              <w:rPr>
                <w:rFonts w:ascii="仿宋" w:hAnsi="仿宋" w:eastAsia="仿宋" w:cs="宋体"/>
                <w:color w:val="000000"/>
                <w:kern w:val="0"/>
                <w:sz w:val="20"/>
                <w:szCs w:val="20"/>
              </w:rPr>
            </w:pP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语言学及应用语言学、汉语言文字学、中国现当代文学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continue"/>
            <w:vAlign w:val="center"/>
          </w:tcPr>
          <w:p>
            <w:pPr>
              <w:widowControl/>
              <w:jc w:val="left"/>
              <w:rPr>
                <w:rFonts w:ascii="仿宋" w:hAnsi="仿宋" w:eastAsia="仿宋" w:cs="宋体"/>
                <w:color w:val="000000"/>
                <w:kern w:val="0"/>
                <w:sz w:val="20"/>
                <w:szCs w:val="20"/>
              </w:rPr>
            </w:pPr>
          </w:p>
        </w:tc>
        <w:tc>
          <w:tcPr>
            <w:tcW w:w="2460" w:type="dxa"/>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02</w:t>
            </w:r>
          </w:p>
        </w:tc>
        <w:tc>
          <w:tcPr>
            <w:tcW w:w="104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数学与统计学院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数学、统计学、计算机科学与技术、网络空间安全、课程与教学论</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赵老师、0596-2591441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restart"/>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03</w:t>
            </w:r>
          </w:p>
        </w:tc>
        <w:tc>
          <w:tcPr>
            <w:tcW w:w="104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化学化工与环境学院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教育学原理、课程与教学论、比较教育学、教育技术学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陈老师、0596-2591445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00" w:type="dxa"/>
            <w:vMerge w:val="continue"/>
            <w:vAlign w:val="center"/>
          </w:tcPr>
          <w:p>
            <w:pPr>
              <w:widowControl/>
              <w:jc w:val="left"/>
              <w:rPr>
                <w:rFonts w:ascii="仿宋" w:hAnsi="仿宋" w:eastAsia="仿宋" w:cs="宋体"/>
                <w:color w:val="000000"/>
                <w:kern w:val="0"/>
                <w:sz w:val="22"/>
              </w:rPr>
            </w:pPr>
          </w:p>
        </w:tc>
        <w:tc>
          <w:tcPr>
            <w:tcW w:w="1040" w:type="dxa"/>
            <w:vMerge w:val="continue"/>
            <w:vAlign w:val="center"/>
          </w:tcPr>
          <w:p>
            <w:pPr>
              <w:widowControl/>
              <w:jc w:val="left"/>
              <w:rPr>
                <w:rFonts w:ascii="仿宋" w:hAnsi="仿宋" w:eastAsia="仿宋" w:cs="宋体"/>
                <w:color w:val="000000"/>
                <w:kern w:val="0"/>
                <w:sz w:val="20"/>
                <w:szCs w:val="20"/>
              </w:rPr>
            </w:pP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化学工程与技术、环境科学与工程、生态学、海洋科学、土壤学、农业环境与保护、化学、材料科学与工程、生物化学与分子生物学、药物化学、药物分析</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continue"/>
            <w:vAlign w:val="center"/>
          </w:tcPr>
          <w:p>
            <w:pPr>
              <w:widowControl/>
              <w:jc w:val="left"/>
              <w:rPr>
                <w:rFonts w:ascii="仿宋" w:hAnsi="仿宋" w:eastAsia="仿宋" w:cs="宋体"/>
                <w:color w:val="000000"/>
                <w:kern w:val="0"/>
                <w:sz w:val="20"/>
                <w:szCs w:val="20"/>
              </w:rPr>
            </w:pPr>
          </w:p>
        </w:tc>
        <w:tc>
          <w:tcPr>
            <w:tcW w:w="2460" w:type="dxa"/>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04</w:t>
            </w:r>
          </w:p>
        </w:tc>
        <w:tc>
          <w:tcPr>
            <w:tcW w:w="104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教育科学学院</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心理学、认知神经科学、教育学、教育技术学、计算机科学与技术</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24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陈老师、0596-2527207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00" w:type="dxa"/>
            <w:vMerge w:val="restart"/>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05</w:t>
            </w:r>
          </w:p>
        </w:tc>
        <w:tc>
          <w:tcPr>
            <w:tcW w:w="104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物理与信息工程学院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课程与教学论、电子科学与技术、控制科学与工程、软件工程、计算机科学与技术、信息与通信工程、电气工程、机械工程、光学工程</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傅老师、0596-2591443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continue"/>
            <w:vAlign w:val="center"/>
          </w:tcPr>
          <w:p>
            <w:pPr>
              <w:widowControl/>
              <w:jc w:val="left"/>
              <w:rPr>
                <w:rFonts w:ascii="仿宋" w:hAnsi="仿宋" w:eastAsia="仿宋" w:cs="宋体"/>
                <w:color w:val="000000"/>
                <w:kern w:val="0"/>
                <w:sz w:val="22"/>
              </w:rPr>
            </w:pPr>
          </w:p>
        </w:tc>
        <w:tc>
          <w:tcPr>
            <w:tcW w:w="1040" w:type="dxa"/>
            <w:vMerge w:val="continue"/>
            <w:vAlign w:val="center"/>
          </w:tcPr>
          <w:p>
            <w:pPr>
              <w:widowControl/>
              <w:jc w:val="left"/>
              <w:rPr>
                <w:rFonts w:ascii="仿宋" w:hAnsi="仿宋" w:eastAsia="仿宋" w:cs="宋体"/>
                <w:color w:val="000000"/>
                <w:kern w:val="0"/>
                <w:sz w:val="20"/>
                <w:szCs w:val="20"/>
              </w:rPr>
            </w:pP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物理学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continue"/>
            <w:vAlign w:val="center"/>
          </w:tcPr>
          <w:p>
            <w:pPr>
              <w:widowControl/>
              <w:jc w:val="left"/>
              <w:rPr>
                <w:rFonts w:ascii="仿宋" w:hAnsi="仿宋" w:eastAsia="仿宋" w:cs="宋体"/>
                <w:color w:val="000000"/>
                <w:kern w:val="0"/>
                <w:sz w:val="20"/>
                <w:szCs w:val="20"/>
              </w:rPr>
            </w:pPr>
          </w:p>
        </w:tc>
        <w:tc>
          <w:tcPr>
            <w:tcW w:w="2460" w:type="dxa"/>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restart"/>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06</w:t>
            </w:r>
          </w:p>
        </w:tc>
        <w:tc>
          <w:tcPr>
            <w:tcW w:w="104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马克思主义学院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马克思主义理论</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46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郭老师、0596-2592282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continue"/>
            <w:vAlign w:val="center"/>
          </w:tcPr>
          <w:p>
            <w:pPr>
              <w:widowControl/>
              <w:jc w:val="left"/>
              <w:rPr>
                <w:rFonts w:ascii="仿宋" w:hAnsi="仿宋" w:eastAsia="仿宋" w:cs="宋体"/>
                <w:color w:val="000000"/>
                <w:kern w:val="0"/>
                <w:sz w:val="22"/>
              </w:rPr>
            </w:pPr>
          </w:p>
        </w:tc>
        <w:tc>
          <w:tcPr>
            <w:tcW w:w="1040" w:type="dxa"/>
            <w:vMerge w:val="continue"/>
            <w:vAlign w:val="center"/>
          </w:tcPr>
          <w:p>
            <w:pPr>
              <w:widowControl/>
              <w:jc w:val="left"/>
              <w:rPr>
                <w:rFonts w:ascii="仿宋" w:hAnsi="仿宋" w:eastAsia="仿宋" w:cs="宋体"/>
                <w:color w:val="000000"/>
                <w:kern w:val="0"/>
                <w:sz w:val="20"/>
                <w:szCs w:val="20"/>
              </w:rPr>
            </w:pP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哲学、法学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continue"/>
            <w:vAlign w:val="center"/>
          </w:tcPr>
          <w:p>
            <w:pPr>
              <w:widowControl/>
              <w:jc w:val="left"/>
              <w:rPr>
                <w:rFonts w:ascii="仿宋" w:hAnsi="仿宋" w:eastAsia="仿宋" w:cs="宋体"/>
                <w:color w:val="000000"/>
                <w:kern w:val="0"/>
                <w:sz w:val="20"/>
                <w:szCs w:val="20"/>
              </w:rPr>
            </w:pPr>
          </w:p>
        </w:tc>
        <w:tc>
          <w:tcPr>
            <w:tcW w:w="2460" w:type="dxa"/>
            <w:vMerge w:val="continue"/>
            <w:vAlign w:val="center"/>
          </w:tcPr>
          <w:p>
            <w:pPr>
              <w:widowControl/>
              <w:jc w:val="left"/>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07</w:t>
            </w:r>
          </w:p>
        </w:tc>
        <w:tc>
          <w:tcPr>
            <w:tcW w:w="104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商学院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理论经济学、应用经济学、工商管理</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帅老师、0596-2527161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08</w:t>
            </w:r>
          </w:p>
        </w:tc>
        <w:tc>
          <w:tcPr>
            <w:tcW w:w="104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法学院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政治学、行政管理、社会学、法学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柯老师、0596-2591444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09</w:t>
            </w:r>
          </w:p>
        </w:tc>
        <w:tc>
          <w:tcPr>
            <w:tcW w:w="104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外国语学院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外国语言学及应用语言学、翻译、跨文化交际学、口译、应用语言学、英语语言文学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丁老师、0596-2591447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10</w:t>
            </w:r>
          </w:p>
        </w:tc>
        <w:tc>
          <w:tcPr>
            <w:tcW w:w="104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计算机学院</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计算机科学与技术、软件工程、网络空间与安全、控制科学与工程、信息与通信工程、数学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24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何老师、0596-2526960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11</w:t>
            </w:r>
          </w:p>
        </w:tc>
        <w:tc>
          <w:tcPr>
            <w:tcW w:w="104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体育学院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体育人文社会学、运动人体科学、体育教育训练学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沈老师、0596-2591380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12</w:t>
            </w:r>
          </w:p>
        </w:tc>
        <w:tc>
          <w:tcPr>
            <w:tcW w:w="1040" w:type="dxa"/>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艺术学院</w:t>
            </w:r>
          </w:p>
        </w:tc>
        <w:tc>
          <w:tcPr>
            <w:tcW w:w="29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音乐与舞蹈学、美术学、设计学</w:t>
            </w:r>
          </w:p>
        </w:tc>
        <w:tc>
          <w:tcPr>
            <w:tcW w:w="78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许老师、0596-2525821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restart"/>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13</w:t>
            </w:r>
          </w:p>
        </w:tc>
        <w:tc>
          <w:tcPr>
            <w:tcW w:w="1040" w:type="dxa"/>
            <w:vMerge w:val="restar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历史地理学院</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课程与教学论（历史）、课程与教学论（地理）</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restar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460" w:type="dxa"/>
            <w:vMerge w:val="restar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梁老师、0596-2591449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vMerge w:val="continue"/>
            <w:vAlign w:val="center"/>
          </w:tcPr>
          <w:p>
            <w:pPr>
              <w:widowControl/>
              <w:jc w:val="left"/>
              <w:rPr>
                <w:rFonts w:ascii="仿宋" w:hAnsi="仿宋" w:eastAsia="仿宋" w:cs="宋体"/>
                <w:color w:val="000000"/>
                <w:kern w:val="0"/>
                <w:sz w:val="22"/>
              </w:rPr>
            </w:pPr>
          </w:p>
        </w:tc>
        <w:tc>
          <w:tcPr>
            <w:tcW w:w="1040" w:type="dxa"/>
            <w:vMerge w:val="continue"/>
            <w:vAlign w:val="center"/>
          </w:tcPr>
          <w:p>
            <w:pPr>
              <w:widowControl/>
              <w:jc w:val="left"/>
              <w:rPr>
                <w:rFonts w:ascii="仿宋" w:hAnsi="仿宋" w:eastAsia="仿宋" w:cs="宋体"/>
                <w:kern w:val="0"/>
                <w:sz w:val="20"/>
                <w:szCs w:val="20"/>
              </w:rPr>
            </w:pP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中国史、世界史、考古学、</w:t>
            </w:r>
            <w:r>
              <w:rPr>
                <w:rFonts w:hint="eastAsia" w:ascii="仿宋" w:hAnsi="仿宋" w:eastAsia="仿宋" w:cs="宋体"/>
                <w:kern w:val="0"/>
                <w:sz w:val="20"/>
                <w:szCs w:val="20"/>
                <w:lang w:eastAsia="zh-CN"/>
              </w:rPr>
              <w:t xml:space="preserve"> </w:t>
            </w:r>
            <w:r>
              <w:rPr>
                <w:rFonts w:hint="eastAsia" w:ascii="仿宋" w:hAnsi="仿宋" w:eastAsia="仿宋" w:cs="宋体"/>
                <w:kern w:val="0"/>
                <w:sz w:val="20"/>
                <w:szCs w:val="20"/>
              </w:rPr>
              <w:t>学、地理学、地质学、生态学、环境科学、海洋科学、区域国别学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continue"/>
            <w:vAlign w:val="center"/>
          </w:tcPr>
          <w:p>
            <w:pPr>
              <w:widowControl/>
              <w:jc w:val="left"/>
              <w:rPr>
                <w:rFonts w:ascii="仿宋" w:hAnsi="仿宋" w:eastAsia="仿宋" w:cs="宋体"/>
                <w:kern w:val="0"/>
                <w:sz w:val="20"/>
                <w:szCs w:val="20"/>
              </w:rPr>
            </w:pPr>
          </w:p>
        </w:tc>
        <w:tc>
          <w:tcPr>
            <w:tcW w:w="2460" w:type="dxa"/>
            <w:vMerge w:val="continue"/>
            <w:vAlign w:val="center"/>
          </w:tcPr>
          <w:p>
            <w:pPr>
              <w:widowControl/>
              <w:jc w:val="left"/>
              <w:rPr>
                <w:rFonts w:ascii="仿宋" w:hAnsi="仿宋" w:eastAsia="仿宋"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restart"/>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14</w:t>
            </w:r>
          </w:p>
        </w:tc>
        <w:tc>
          <w:tcPr>
            <w:tcW w:w="1040" w:type="dxa"/>
            <w:vMerge w:val="restart"/>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新闻传播学院</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新闻传播学、艺术学、戏剧与影视学、设计学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是</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restar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2460" w:type="dxa"/>
            <w:vMerge w:val="restart"/>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张老师、0596-2527965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vMerge w:val="continue"/>
            <w:vAlign w:val="center"/>
          </w:tcPr>
          <w:p>
            <w:pPr>
              <w:widowControl/>
              <w:jc w:val="left"/>
              <w:rPr>
                <w:rFonts w:ascii="仿宋" w:hAnsi="仿宋" w:eastAsia="仿宋" w:cs="宋体"/>
                <w:color w:val="000000"/>
                <w:kern w:val="0"/>
                <w:sz w:val="22"/>
              </w:rPr>
            </w:pPr>
          </w:p>
        </w:tc>
        <w:tc>
          <w:tcPr>
            <w:tcW w:w="1040" w:type="dxa"/>
            <w:vMerge w:val="continue"/>
            <w:vAlign w:val="center"/>
          </w:tcPr>
          <w:p>
            <w:pPr>
              <w:widowControl/>
              <w:jc w:val="left"/>
              <w:rPr>
                <w:rFonts w:ascii="仿宋" w:hAnsi="仿宋" w:eastAsia="仿宋" w:cs="宋体"/>
                <w:color w:val="000000"/>
                <w:kern w:val="0"/>
                <w:sz w:val="20"/>
                <w:szCs w:val="20"/>
              </w:rPr>
            </w:pP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中国语言文学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vMerge w:val="continue"/>
            <w:vAlign w:val="center"/>
          </w:tcPr>
          <w:p>
            <w:pPr>
              <w:widowControl/>
              <w:jc w:val="left"/>
              <w:rPr>
                <w:rFonts w:ascii="仿宋" w:hAnsi="仿宋" w:eastAsia="仿宋" w:cs="宋体"/>
                <w:kern w:val="0"/>
                <w:sz w:val="20"/>
                <w:szCs w:val="20"/>
              </w:rPr>
            </w:pPr>
          </w:p>
        </w:tc>
        <w:tc>
          <w:tcPr>
            <w:tcW w:w="2460" w:type="dxa"/>
            <w:vMerge w:val="continue"/>
            <w:vAlign w:val="center"/>
          </w:tcPr>
          <w:p>
            <w:pPr>
              <w:widowControl/>
              <w:jc w:val="left"/>
              <w:rPr>
                <w:rFonts w:ascii="仿宋" w:hAnsi="仿宋" w:eastAsia="仿宋"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15</w:t>
            </w:r>
          </w:p>
        </w:tc>
        <w:tc>
          <w:tcPr>
            <w:tcW w:w="104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生物科学与技术学院</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风景园林设计、城市规划、建筑设计、美术、市政工程、食品科学与工程、课程与教学论</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4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陈老师、0596-2528735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16</w:t>
            </w:r>
          </w:p>
        </w:tc>
        <w:tc>
          <w:tcPr>
            <w:tcW w:w="104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闽南文化研究院</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中国古代文学、中国现当代文学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否</w:t>
            </w:r>
          </w:p>
        </w:tc>
        <w:tc>
          <w:tcPr>
            <w:tcW w:w="8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博士研究生</w:t>
            </w:r>
          </w:p>
        </w:tc>
        <w:tc>
          <w:tcPr>
            <w:tcW w:w="6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460" w:type="dxa"/>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黄老师、0596-2597563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500" w:type="dxa"/>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17</w:t>
            </w:r>
          </w:p>
        </w:tc>
        <w:tc>
          <w:tcPr>
            <w:tcW w:w="104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菌物产业福建省高校工程技术研究中心</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生物信息学、免疫学、生理学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是</w:t>
            </w:r>
          </w:p>
        </w:tc>
        <w:tc>
          <w:tcPr>
            <w:tcW w:w="8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博士研究生</w:t>
            </w:r>
          </w:p>
        </w:tc>
        <w:tc>
          <w:tcPr>
            <w:tcW w:w="6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4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苏老师、0596-2523230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r>
              <w:rPr>
                <w:rFonts w:hint="eastAsia" w:ascii="仿宋" w:hAnsi="仿宋" w:eastAsia="仿宋" w:cs="宋体"/>
                <w:color w:val="000000"/>
                <w:kern w:val="0"/>
                <w:sz w:val="22"/>
              </w:rPr>
              <w:t>8</w:t>
            </w:r>
          </w:p>
        </w:tc>
        <w:tc>
          <w:tcPr>
            <w:tcW w:w="104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粒计算及其应用重点实验室</w:t>
            </w:r>
          </w:p>
        </w:tc>
        <w:tc>
          <w:tcPr>
            <w:tcW w:w="29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数学、统计学、数据科学</w:t>
            </w:r>
          </w:p>
        </w:tc>
        <w:tc>
          <w:tcPr>
            <w:tcW w:w="78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是</w:t>
            </w:r>
          </w:p>
        </w:tc>
        <w:tc>
          <w:tcPr>
            <w:tcW w:w="8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博士研究生</w:t>
            </w:r>
          </w:p>
        </w:tc>
        <w:tc>
          <w:tcPr>
            <w:tcW w:w="6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460" w:type="dxa"/>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施老师、13656077600</w:t>
            </w:r>
          </w:p>
        </w:tc>
      </w:tr>
    </w:tbl>
    <w:p>
      <w:pPr>
        <w:adjustRightInd w:val="0"/>
        <w:snapToGrid w:val="0"/>
        <w:spacing w:line="360" w:lineRule="auto"/>
        <w:ind w:firstLine="465" w:firstLineChars="193"/>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w:t>
      </w:r>
      <w:r>
        <w:rPr>
          <w:rFonts w:ascii="仿宋" w:hAnsi="仿宋" w:eastAsia="仿宋"/>
          <w:b/>
          <w:color w:val="000000" w:themeColor="text1"/>
          <w:sz w:val="24"/>
          <w:szCs w:val="24"/>
          <w14:textFill>
            <w14:solidFill>
              <w14:schemeClr w14:val="tx1"/>
            </w14:solidFill>
          </w14:textFill>
        </w:rPr>
        <w:t>聘用</w:t>
      </w:r>
      <w:r>
        <w:rPr>
          <w:rFonts w:hint="eastAsia" w:ascii="仿宋" w:hAnsi="仿宋" w:eastAsia="仿宋"/>
          <w:b/>
          <w:color w:val="000000" w:themeColor="text1"/>
          <w:sz w:val="24"/>
          <w:szCs w:val="24"/>
          <w14:textFill>
            <w14:solidFill>
              <w14:schemeClr w14:val="tx1"/>
            </w14:solidFill>
          </w14:textFill>
        </w:rPr>
        <w:t>及引进待遇</w:t>
      </w:r>
    </w:p>
    <w:p>
      <w:pPr>
        <w:adjustRightInd w:val="0"/>
        <w:snapToGrid w:val="0"/>
        <w:spacing w:line="360" w:lineRule="auto"/>
        <w:ind w:firstLine="465" w:firstLineChars="193"/>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（一）学校引进待遇</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公示结果不影响聘用的，办理聘用手续，</w:t>
      </w:r>
      <w:r>
        <w:rPr>
          <w:rFonts w:hint="eastAsia" w:ascii="仿宋" w:hAnsi="仿宋" w:eastAsia="仿宋"/>
          <w:color w:val="000000" w:themeColor="text1"/>
          <w:sz w:val="24"/>
          <w:szCs w:val="24"/>
          <w14:textFill>
            <w14:solidFill>
              <w14:schemeClr w14:val="tx1"/>
            </w14:solidFill>
          </w14:textFill>
        </w:rPr>
        <w:t>聘用人员享受国家和福建省规定的事业单位工作人员相应岗位级别的工资福利待遇，服务年限为10年。</w:t>
      </w:r>
    </w:p>
    <w:tbl>
      <w:tblPr>
        <w:tblStyle w:val="5"/>
        <w:tblW w:w="8520" w:type="dxa"/>
        <w:tblInd w:w="93" w:type="dxa"/>
        <w:tblLayout w:type="autofit"/>
        <w:tblCellMar>
          <w:top w:w="0" w:type="dxa"/>
          <w:left w:w="108" w:type="dxa"/>
          <w:bottom w:w="0" w:type="dxa"/>
          <w:right w:w="108" w:type="dxa"/>
        </w:tblCellMar>
      </w:tblPr>
      <w:tblGrid>
        <w:gridCol w:w="960"/>
        <w:gridCol w:w="960"/>
        <w:gridCol w:w="1072"/>
        <w:gridCol w:w="1276"/>
        <w:gridCol w:w="709"/>
        <w:gridCol w:w="708"/>
        <w:gridCol w:w="993"/>
        <w:gridCol w:w="1842"/>
      </w:tblGrid>
      <w:tr>
        <w:tblPrEx>
          <w:tblCellMar>
            <w:top w:w="0" w:type="dxa"/>
            <w:left w:w="108" w:type="dxa"/>
            <w:bottom w:w="0" w:type="dxa"/>
            <w:right w:w="108" w:type="dxa"/>
          </w:tblCellMar>
        </w:tblPrEx>
        <w:trPr>
          <w:trHeight w:val="280" w:hRule="atLeast"/>
        </w:trPr>
        <w:tc>
          <w:tcPr>
            <w:tcW w:w="1920" w:type="dxa"/>
            <w:gridSpan w:val="2"/>
            <w:vMerge w:val="restar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人才类别</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住房补贴</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安家费</w:t>
            </w:r>
          </w:p>
        </w:tc>
        <w:tc>
          <w:tcPr>
            <w:tcW w:w="2410" w:type="dxa"/>
            <w:gridSpan w:val="3"/>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科研启动费</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tblPrEx>
          <w:tblCellMar>
            <w:top w:w="0" w:type="dxa"/>
            <w:left w:w="108" w:type="dxa"/>
            <w:bottom w:w="0" w:type="dxa"/>
            <w:right w:w="108" w:type="dxa"/>
          </w:tblCellMar>
        </w:tblPrEx>
        <w:trPr>
          <w:trHeight w:val="280" w:hRule="atLeast"/>
        </w:trPr>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10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1417"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自然科学类</w:t>
            </w:r>
          </w:p>
        </w:tc>
        <w:tc>
          <w:tcPr>
            <w:tcW w:w="993" w:type="dxa"/>
            <w:vMerge w:val="restart"/>
            <w:tcBorders>
              <w:top w:val="nil"/>
              <w:left w:val="single" w:color="auto" w:sz="4" w:space="0"/>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人文社科类</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10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709" w:type="dxa"/>
            <w:tcBorders>
              <w:top w:val="nil"/>
              <w:left w:val="nil"/>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工科</w:t>
            </w:r>
          </w:p>
        </w:tc>
        <w:tc>
          <w:tcPr>
            <w:tcW w:w="708" w:type="dxa"/>
            <w:tcBorders>
              <w:top w:val="nil"/>
              <w:left w:val="nil"/>
              <w:bottom w:val="single" w:color="auto" w:sz="4" w:space="0"/>
              <w:right w:val="single" w:color="auto" w:sz="4" w:space="0"/>
            </w:tcBorders>
            <w:shd w:val="clear" w:color="auto" w:fill="DCE6F2" w:themeFill="accent1" w:themeFillTint="32"/>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理科</w:t>
            </w: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0"/>
                <w:szCs w:val="20"/>
              </w:rPr>
            </w:pPr>
          </w:p>
        </w:tc>
      </w:tr>
      <w:tr>
        <w:tblPrEx>
          <w:tblCellMar>
            <w:top w:w="0" w:type="dxa"/>
            <w:left w:w="108" w:type="dxa"/>
            <w:bottom w:w="0" w:type="dxa"/>
            <w:right w:w="108" w:type="dxa"/>
          </w:tblCellMar>
        </w:tblPrEx>
        <w:trPr>
          <w:trHeight w:val="520" w:hRule="atLeast"/>
        </w:trPr>
        <w:tc>
          <w:tcPr>
            <w:tcW w:w="1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国家级高层次人才</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面议</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面议</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面议</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面议</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年绩效工资为全校平均绩效工资的3-15倍</w:t>
            </w:r>
          </w:p>
        </w:tc>
      </w:tr>
      <w:tr>
        <w:tblPrEx>
          <w:tblCellMar>
            <w:top w:w="0" w:type="dxa"/>
            <w:left w:w="108" w:type="dxa"/>
            <w:bottom w:w="0" w:type="dxa"/>
            <w:right w:w="108" w:type="dxa"/>
          </w:tblCellMar>
        </w:tblPrEx>
        <w:trPr>
          <w:trHeight w:val="520" w:hRule="atLeast"/>
        </w:trPr>
        <w:tc>
          <w:tcPr>
            <w:tcW w:w="1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省部级高层次人才</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20万</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年绩效工资为全校平均绩效工资的2-3倍</w:t>
            </w:r>
          </w:p>
        </w:tc>
      </w:tr>
      <w:tr>
        <w:tblPrEx>
          <w:tblCellMar>
            <w:top w:w="0" w:type="dxa"/>
            <w:left w:w="108" w:type="dxa"/>
            <w:bottom w:w="0" w:type="dxa"/>
            <w:right w:w="108" w:type="dxa"/>
          </w:tblCellMar>
        </w:tblPrEx>
        <w:trPr>
          <w:trHeight w:val="280" w:hRule="atLeast"/>
        </w:trPr>
        <w:tc>
          <w:tcPr>
            <w:tcW w:w="19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学科带头人</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A类80万</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20万</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15万</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B类75万</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C类70万</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学术骨干</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A类70万</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5万</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B类65万</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C类60万</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520" w:hRule="atLeast"/>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拔尖博士</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紧缺学科</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10万（博士后12万）</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5万</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优秀拔尖博士住房补贴增加10万元</w:t>
            </w:r>
          </w:p>
        </w:tc>
      </w:tr>
      <w:tr>
        <w:tblPrEx>
          <w:tblCellMar>
            <w:top w:w="0" w:type="dxa"/>
            <w:left w:w="108" w:type="dxa"/>
            <w:bottom w:w="0" w:type="dxa"/>
            <w:right w:w="108" w:type="dxa"/>
          </w:tblCellMar>
        </w:tblPrEx>
        <w:trPr>
          <w:trHeight w:val="52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非紧缺学科</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5万（博士后7万）</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5万</w:t>
            </w: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280" w:hRule="atLeast"/>
        </w:trPr>
        <w:tc>
          <w:tcPr>
            <w:tcW w:w="19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博士</w:t>
            </w:r>
          </w:p>
        </w:tc>
        <w:tc>
          <w:tcPr>
            <w:tcW w:w="107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0</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10万</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p>
        </w:tc>
      </w:tr>
    </w:tbl>
    <w:p>
      <w:pPr>
        <w:adjustRightInd w:val="0"/>
        <w:snapToGrid w:val="0"/>
        <w:spacing w:line="360" w:lineRule="auto"/>
        <w:ind w:firstLine="465" w:firstLineChars="193"/>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（二）福建省、漳州市待遇</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我校积极协助引进人才申报福建省、漳州市人才项目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261" w:type="dxa"/>
            <w:shd w:val="clear" w:color="auto" w:fill="DCE6F2" w:themeFill="accent1" w:themeFillTint="32"/>
            <w:vAlign w:val="center"/>
          </w:tcPr>
          <w:p>
            <w:pPr>
              <w:widowControl/>
              <w:spacing w:before="100" w:beforeAutospacing="1" w:after="100" w:afterAutospacing="1" w:line="360" w:lineRule="auto"/>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项目名称</w:t>
            </w:r>
          </w:p>
        </w:tc>
        <w:tc>
          <w:tcPr>
            <w:tcW w:w="4261" w:type="dxa"/>
            <w:shd w:val="clear" w:color="auto" w:fill="DCE6F2" w:themeFill="accent1" w:themeFillTint="32"/>
            <w:vAlign w:val="center"/>
          </w:tcPr>
          <w:p>
            <w:pPr>
              <w:widowControl/>
              <w:spacing w:before="100" w:beforeAutospacing="1" w:after="100" w:afterAutospacing="1" w:line="360" w:lineRule="auto"/>
              <w:jc w:val="center"/>
              <w:rPr>
                <w:rFonts w:ascii="仿宋" w:hAnsi="仿宋" w:eastAsia="仿宋" w:cs="宋体"/>
                <w:b/>
                <w:bCs/>
                <w:color w:val="000000" w:themeColor="text1"/>
                <w:kern w:val="0"/>
                <w:sz w:val="20"/>
                <w:szCs w:val="20"/>
                <w14:textFill>
                  <w14:solidFill>
                    <w14:schemeClr w14:val="tx1"/>
                  </w14:solidFill>
                </w14:textFill>
              </w:rPr>
            </w:pPr>
            <w:r>
              <w:rPr>
                <w:rFonts w:hint="eastAsia" w:ascii="仿宋" w:hAnsi="仿宋" w:eastAsia="仿宋" w:cs="宋体"/>
                <w:b/>
                <w:bCs/>
                <w:color w:val="000000" w:themeColor="text1"/>
                <w:kern w:val="0"/>
                <w:sz w:val="20"/>
                <w:szCs w:val="20"/>
                <w14:textFill>
                  <w14:solidFill>
                    <w14:schemeClr w14:val="tx1"/>
                  </w14:solidFill>
                </w14:textFill>
              </w:rPr>
              <w:t>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福建省年度紧缺急需人才</w:t>
            </w:r>
          </w:p>
        </w:tc>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26－30万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福建省引进高层次人才</w:t>
            </w:r>
          </w:p>
        </w:tc>
        <w:tc>
          <w:tcPr>
            <w:tcW w:w="4261" w:type="dxa"/>
            <w:vAlign w:val="center"/>
          </w:tcPr>
          <w:p>
            <w:pPr>
              <w:widowControl/>
              <w:spacing w:before="100" w:beforeAutospacing="1" w:after="100" w:afterAutospacing="1" w:line="360" w:lineRule="auto"/>
              <w:jc w:val="center"/>
              <w:rPr>
                <w:rFonts w:hint="eastAsia"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25－700万（另有漳州市购房补助4</w:t>
            </w:r>
            <w:r>
              <w:rPr>
                <w:rFonts w:ascii="仿宋" w:hAnsi="仿宋" w:eastAsia="仿宋" w:cs="宋体"/>
                <w:color w:val="000000" w:themeColor="text1"/>
                <w:kern w:val="0"/>
                <w:sz w:val="20"/>
                <w:szCs w:val="20"/>
                <w14:textFill>
                  <w14:solidFill>
                    <w14:schemeClr w14:val="tx1"/>
                  </w14:solidFill>
                </w14:textFill>
              </w:rPr>
              <w:t>0-200</w:t>
            </w:r>
            <w:r>
              <w:rPr>
                <w:rFonts w:hint="eastAsia" w:ascii="仿宋" w:hAnsi="仿宋" w:eastAsia="仿宋" w:cs="宋体"/>
                <w:color w:val="000000" w:themeColor="text1"/>
                <w:kern w:val="0"/>
                <w:sz w:val="20"/>
                <w:szCs w:val="20"/>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漳州市支持引进研究生人才</w:t>
            </w:r>
          </w:p>
        </w:tc>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20－30万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0"/>
                <w:szCs w:val="20"/>
                <w14:textFill>
                  <w14:solidFill>
                    <w14:schemeClr w14:val="tx1"/>
                  </w14:solidFill>
                </w14:textFill>
              </w:rPr>
              <w:t>漳州市引进高层次人才</w:t>
            </w:r>
          </w:p>
        </w:tc>
        <w:tc>
          <w:tcPr>
            <w:tcW w:w="4261" w:type="dxa"/>
            <w:vAlign w:val="center"/>
          </w:tcPr>
          <w:p>
            <w:pPr>
              <w:widowControl/>
              <w:spacing w:before="100" w:beforeAutospacing="1" w:after="100" w:afterAutospacing="1" w:line="360" w:lineRule="auto"/>
              <w:jc w:val="center"/>
              <w:rPr>
                <w:rFonts w:ascii="仿宋" w:hAnsi="仿宋" w:eastAsia="仿宋" w:cs="宋体"/>
                <w:color w:val="000000" w:themeColor="text1"/>
                <w:kern w:val="0"/>
                <w:sz w:val="20"/>
                <w:szCs w:val="20"/>
                <w14:textFill>
                  <w14:solidFill>
                    <w14:schemeClr w14:val="tx1"/>
                  </w14:solidFill>
                </w14:textFill>
              </w:rPr>
            </w:pPr>
            <w:r>
              <w:rPr>
                <w:rFonts w:ascii="仿宋" w:hAnsi="仿宋" w:eastAsia="仿宋" w:cs="宋体"/>
                <w:color w:val="000000" w:themeColor="text1"/>
                <w:kern w:val="0"/>
                <w:sz w:val="20"/>
                <w:szCs w:val="20"/>
                <w14:textFill>
                  <w14:solidFill>
                    <w14:schemeClr w14:val="tx1"/>
                  </w14:solidFill>
                </w14:textFill>
              </w:rPr>
              <w:t>38</w:t>
            </w:r>
            <w:r>
              <w:rPr>
                <w:rFonts w:hint="eastAsia" w:ascii="仿宋" w:hAnsi="仿宋" w:eastAsia="仿宋" w:cs="宋体"/>
                <w:color w:val="000000" w:themeColor="text1"/>
                <w:kern w:val="0"/>
                <w:sz w:val="20"/>
                <w:szCs w:val="20"/>
                <w14:textFill>
                  <w14:solidFill>
                    <w14:schemeClr w14:val="tx1"/>
                  </w14:solidFill>
                </w14:textFill>
              </w:rPr>
              <w:t>－</w:t>
            </w:r>
            <w:r>
              <w:rPr>
                <w:rFonts w:ascii="仿宋" w:hAnsi="仿宋" w:eastAsia="仿宋" w:cs="宋体"/>
                <w:color w:val="000000" w:themeColor="text1"/>
                <w:kern w:val="0"/>
                <w:sz w:val="20"/>
                <w:szCs w:val="20"/>
                <w14:textFill>
                  <w14:solidFill>
                    <w14:schemeClr w14:val="tx1"/>
                  </w14:solidFill>
                </w14:textFill>
              </w:rPr>
              <w:t>53</w:t>
            </w:r>
            <w:r>
              <w:rPr>
                <w:rFonts w:hint="eastAsia" w:ascii="仿宋" w:hAnsi="仿宋" w:eastAsia="仿宋" w:cs="宋体"/>
                <w:color w:val="000000" w:themeColor="text1"/>
                <w:kern w:val="0"/>
                <w:sz w:val="20"/>
                <w:szCs w:val="20"/>
                <w14:textFill>
                  <w14:solidFill>
                    <w14:schemeClr w14:val="tx1"/>
                  </w14:solidFill>
                </w14:textFill>
              </w:rPr>
              <w:t>万</w:t>
            </w:r>
          </w:p>
        </w:tc>
      </w:tr>
    </w:tbl>
    <w:p>
      <w:pPr>
        <w:adjustRightInd w:val="0"/>
        <w:snapToGrid w:val="0"/>
        <w:spacing w:line="360" w:lineRule="auto"/>
        <w:ind w:firstLine="465" w:firstLineChars="193"/>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四、其他待遇</w:t>
      </w:r>
    </w:p>
    <w:p>
      <w:pPr>
        <w:adjustRightInd w:val="0"/>
        <w:snapToGrid w:val="0"/>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（一）个人发展</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1.学校教师职称评聘设有绿色通道，符合《闽南师范大学引进人才职称特别评聘办法（试行）》中所规定条件的人才，可申请特别评审正教授、副教授职称。</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2.符合《闽南师范大学学科带头人和学术骨干管理办法》中所规定的学科带头人和学术骨干条件者可参加申报遴选。</w:t>
      </w:r>
    </w:p>
    <w:p>
      <w:pPr>
        <w:adjustRightInd w:val="0"/>
        <w:snapToGrid w:val="0"/>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（二）子女安排</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优质的子女教育资源：学校设有附属幼儿园、小学、中学。</w:t>
      </w:r>
    </w:p>
    <w:p>
      <w:pPr>
        <w:adjustRightInd w:val="0"/>
        <w:snapToGrid w:val="0"/>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（三）住房安排</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1.学校住房补贴待遇根据服务年限按月发放，正式入职后因在漳州市购房需要，凭本人的正式购房合同可申请一次性兑现住房补贴；安家费根据服务年限按月兑现。</w:t>
      </w:r>
    </w:p>
    <w:p>
      <w:pPr>
        <w:adjustRightInd w:val="0"/>
        <w:snapToGrid w:val="0"/>
        <w:spacing w:line="360" w:lineRule="auto"/>
        <w:ind w:firstLine="480" w:firstLineChars="200"/>
        <w:rPr>
          <w:rFonts w:ascii="仿宋" w:hAnsi="仿宋" w:eastAsia="仿宋"/>
          <w:color w:val="FF0000"/>
          <w:sz w:val="24"/>
          <w:szCs w:val="24"/>
        </w:rPr>
      </w:pPr>
      <w:r>
        <w:rPr>
          <w:rFonts w:hint="eastAsia" w:ascii="仿宋" w:hAnsi="仿宋" w:eastAsia="仿宋"/>
          <w:color w:val="000000" w:themeColor="text1"/>
          <w:sz w:val="24"/>
          <w:szCs w:val="24"/>
          <w14:textFill>
            <w14:solidFill>
              <w14:schemeClr w14:val="tx1"/>
            </w14:solidFill>
          </w14:textFill>
        </w:rPr>
        <w:t>2.符合条件者可申请漳州市人才公寓、“安得广”惠民安居工程人才房。</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3.学校在有房源的条件下视情况提供半年过渡房，</w:t>
      </w:r>
      <w:r>
        <w:rPr>
          <w:rFonts w:ascii="仿宋" w:hAnsi="仿宋" w:eastAsia="仿宋"/>
          <w:color w:val="000000" w:themeColor="text1"/>
          <w:sz w:val="24"/>
          <w:szCs w:val="24"/>
          <w14:textFill>
            <w14:solidFill>
              <w14:schemeClr w14:val="tx1"/>
            </w14:solidFill>
          </w14:textFill>
        </w:rPr>
        <w:t>按学校房屋管理规定收取租金。</w:t>
      </w:r>
    </w:p>
    <w:p>
      <w:pPr>
        <w:adjustRightInd w:val="0"/>
        <w:snapToGrid w:val="0"/>
        <w:spacing w:line="360" w:lineRule="auto"/>
        <w:ind w:firstLine="465"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五</w:t>
      </w:r>
      <w:r>
        <w:rPr>
          <w:rFonts w:ascii="仿宋" w:hAnsi="仿宋" w:eastAsia="仿宋"/>
          <w:b/>
          <w:bCs/>
          <w:color w:val="000000" w:themeColor="text1"/>
          <w:sz w:val="24"/>
          <w:szCs w:val="24"/>
          <w14:textFill>
            <w14:solidFill>
              <w14:schemeClr w14:val="tx1"/>
            </w14:solidFill>
          </w14:textFill>
        </w:rPr>
        <w:t>、报名</w:t>
      </w:r>
      <w:r>
        <w:rPr>
          <w:rFonts w:hint="eastAsia" w:ascii="仿宋" w:hAnsi="仿宋" w:eastAsia="仿宋"/>
          <w:b/>
          <w:bCs/>
          <w:color w:val="000000" w:themeColor="text1"/>
          <w:sz w:val="24"/>
          <w:szCs w:val="24"/>
          <w14:textFill>
            <w14:solidFill>
              <w14:schemeClr w14:val="tx1"/>
            </w14:solidFill>
          </w14:textFill>
        </w:rPr>
        <w:t>及初审</w:t>
      </w:r>
    </w:p>
    <w:p>
      <w:pPr>
        <w:adjustRightInd w:val="0"/>
        <w:snapToGrid w:val="0"/>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报名时间</w:t>
      </w:r>
      <w:r>
        <w:rPr>
          <w:rFonts w:hint="eastAsia" w:ascii="仿宋" w:hAnsi="仿宋" w:eastAsia="仿宋"/>
          <w:color w:val="000000" w:themeColor="text1"/>
          <w:sz w:val="24"/>
          <w:szCs w:val="24"/>
          <w14:textFill>
            <w14:solidFill>
              <w14:schemeClr w14:val="tx1"/>
            </w14:solidFill>
          </w14:textFill>
        </w:rPr>
        <w:t>：常年招聘</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报名方式：</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凡符合条件者均可报名。采用电子邮件的方式进行，报名阶段不接收纸质材料。应聘者应填写《闽南师范大学引进人才审批表》，并提供相关佐证材料的扫描件以压缩打包形式发送至闽南师范大学教师工作部（人事处）邮箱（</w:t>
      </w:r>
      <w:r>
        <w:rPr>
          <w:rFonts w:hint="default" w:ascii="Times New Roman" w:hAnsi="Times New Roman" w:eastAsia="微软雅黑" w:cs="Times New Roman"/>
          <w:b/>
          <w:bCs/>
          <w:color w:val="FF0000"/>
          <w:sz w:val="24"/>
          <w:szCs w:val="24"/>
        </w:rPr>
        <w:fldChar w:fldCharType="begin"/>
      </w:r>
      <w:r>
        <w:rPr>
          <w:rFonts w:hint="default" w:ascii="Times New Roman" w:hAnsi="Times New Roman" w:eastAsia="微软雅黑" w:cs="Times New Roman"/>
          <w:b/>
          <w:bCs/>
          <w:color w:val="FF0000"/>
          <w:sz w:val="24"/>
          <w:szCs w:val="24"/>
        </w:rPr>
        <w:instrText xml:space="preserve"> HYPERLINK "mailto:rcyj001@mnnu.edu.cn" </w:instrText>
      </w:r>
      <w:r>
        <w:rPr>
          <w:rFonts w:hint="default" w:ascii="Times New Roman" w:hAnsi="Times New Roman" w:eastAsia="微软雅黑" w:cs="Times New Roman"/>
          <w:b/>
          <w:bCs/>
          <w:color w:val="FF0000"/>
          <w:sz w:val="24"/>
          <w:szCs w:val="24"/>
        </w:rPr>
        <w:fldChar w:fldCharType="separate"/>
      </w:r>
      <w:r>
        <w:rPr>
          <w:rFonts w:hint="default" w:ascii="Times New Roman" w:hAnsi="Times New Roman" w:eastAsia="微软雅黑" w:cs="Times New Roman"/>
          <w:b/>
          <w:bCs/>
          <w:color w:val="FF0000"/>
          <w:sz w:val="24"/>
          <w:szCs w:val="24"/>
        </w:rPr>
        <w:t>rcyj003@mnnu.edu.cn</w:t>
      </w:r>
      <w:r>
        <w:rPr>
          <w:rFonts w:hint="default" w:ascii="Times New Roman" w:hAnsi="Times New Roman" w:eastAsia="微软雅黑" w:cs="Times New Roman"/>
          <w:b/>
          <w:bCs/>
          <w:color w:val="FF0000"/>
          <w:sz w:val="24"/>
          <w:szCs w:val="24"/>
        </w:rPr>
        <w:fldChar w:fldCharType="end"/>
      </w:r>
      <w:r>
        <w:rPr>
          <w:rFonts w:hint="default" w:ascii="Times New Roman" w:hAnsi="Times New Roman" w:eastAsia="微软雅黑" w:cs="Times New Roman"/>
          <w:b/>
          <w:bCs/>
          <w:color w:val="FF0000"/>
          <w:sz w:val="24"/>
          <w:szCs w:val="24"/>
        </w:rPr>
        <w:t>,sdfads45@126.com</w:t>
      </w:r>
      <w:r>
        <w:rPr>
          <w:rFonts w:hint="default" w:ascii="Times New Roman" w:hAnsi="Times New Roman" w:eastAsia="微软雅黑" w:cs="Times New Roman"/>
          <w:b/>
          <w:bCs/>
          <w:color w:val="FF0000"/>
          <w:sz w:val="24"/>
          <w:szCs w:val="24"/>
          <w:lang w:val="en-US" w:eastAsia="zh-CN"/>
        </w:rPr>
        <w:t>,</w:t>
      </w:r>
      <w:r>
        <w:rPr>
          <w:rFonts w:hint="default" w:ascii="Times New Roman" w:hAnsi="Times New Roman" w:eastAsia="微软雅黑" w:cs="Times New Roman"/>
          <w:b/>
          <w:bCs/>
          <w:color w:val="FF0000"/>
          <w:sz w:val="24"/>
          <w:szCs w:val="24"/>
        </w:rPr>
        <w:t>ymursc@126.com</w:t>
      </w:r>
      <w:r>
        <w:rPr>
          <w:rFonts w:hint="eastAsia" w:ascii="仿宋" w:hAnsi="仿宋" w:eastAsia="仿宋"/>
          <w:color w:val="000000" w:themeColor="text1"/>
          <w:sz w:val="24"/>
          <w:szCs w:val="24"/>
          <w14:textFill>
            <w14:solidFill>
              <w14:schemeClr w14:val="tx1"/>
            </w14:solidFill>
          </w14:textFill>
        </w:rPr>
        <w:t>）以视报名。邮件标题及附件名称以“</w:t>
      </w:r>
      <w:r>
        <w:rPr>
          <w:rFonts w:hint="eastAsia" w:ascii="仿宋" w:hAnsi="仿宋" w:eastAsia="仿宋"/>
          <w:b/>
          <w:bCs/>
          <w:color w:val="000000" w:themeColor="text1"/>
          <w:sz w:val="24"/>
          <w:szCs w:val="24"/>
          <w14:textFill>
            <w14:solidFill>
              <w14:schemeClr w14:val="tx1"/>
            </w14:solidFill>
          </w14:textFill>
        </w:rPr>
        <w:t>姓名+应聘学院+应聘需求学科专业</w:t>
      </w:r>
      <w:r>
        <w:rPr>
          <w:rFonts w:hint="eastAsia" w:ascii="仿宋" w:hAnsi="仿宋" w:eastAsia="仿宋"/>
          <w:b/>
          <w:bCs/>
          <w:color w:val="000000" w:themeColor="text1"/>
          <w:sz w:val="24"/>
          <w:szCs w:val="24"/>
          <w:lang w:val="en-US" w:eastAsia="zh-CN"/>
          <w14:textFill>
            <w14:solidFill>
              <w14:schemeClr w14:val="tx1"/>
            </w14:solidFill>
          </w14:textFill>
        </w:rPr>
        <w:t>+高校博士网</w:t>
      </w:r>
      <w:r>
        <w:rPr>
          <w:rFonts w:hint="eastAsia" w:ascii="仿宋" w:hAnsi="仿宋" w:eastAsia="仿宋"/>
          <w:color w:val="000000" w:themeColor="text1"/>
          <w:sz w:val="24"/>
          <w:szCs w:val="24"/>
          <w14:textFill>
            <w14:solidFill>
              <w14:schemeClr w14:val="tx1"/>
            </w14:solidFill>
          </w14:textFill>
        </w:rPr>
        <w:t>”方式命名，邮件同时发送至各学院邮箱。</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（2）相关佐证材料包括：身份证、学历学位证书、职称证书、近五年科研成果目录（包括论著 (论文应包括作者排名、题目、杂志名称；著作应包括作者、书名、出版社、出版日期和本人执笔内容)及论文被收录和引用的检索证明等）、科研项目(包括项目名称、起止时间、研究内容、本人作用、项目来源和经费)、重要获奖情况(包括奖项名称、级别、年度、本人排名和获奖证书)等。博士毕业于国（境）外高校应聘者同时提供本科阶段起学历学位证书（国境外学历学位需提供教育部留学服务中心认证书）、国境外学校录取通知书、入学合同、正式成绩单、学历经历证明（需包括学习时间、学习地点、学习方式等）</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线上授课合理化证明（官方公告、院校正式通知等）、教学时间表、课程表</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博士毕业论文、答辩通过证明</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论文成果及检索证明、科研项目、护照等出入境证明。</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资格</w:t>
      </w:r>
      <w:r>
        <w:rPr>
          <w:rFonts w:hint="eastAsia" w:ascii="仿宋" w:hAnsi="仿宋" w:eastAsia="仿宋"/>
          <w:color w:val="000000" w:themeColor="text1"/>
          <w:sz w:val="24"/>
          <w:szCs w:val="24"/>
          <w14:textFill>
            <w14:solidFill>
              <w14:schemeClr w14:val="tx1"/>
            </w14:solidFill>
          </w14:textFill>
        </w:rPr>
        <w:t>审查</w:t>
      </w:r>
      <w:r>
        <w:rPr>
          <w:rFonts w:ascii="仿宋" w:hAnsi="仿宋" w:eastAsia="仿宋"/>
          <w:color w:val="000000" w:themeColor="text1"/>
          <w:sz w:val="24"/>
          <w:szCs w:val="24"/>
          <w14:textFill>
            <w14:solidFill>
              <w14:schemeClr w14:val="tx1"/>
            </w14:solidFill>
          </w14:textFill>
        </w:rPr>
        <w:t>：报考人员应严格按照招聘岗位的条件要求报名，并对提交材料的真实性负责。凡个人填报信息不实，不符合招聘岗位要求的，一经核实，即取消考试或聘用资格。</w:t>
      </w:r>
    </w:p>
    <w:p>
      <w:pPr>
        <w:adjustRightInd w:val="0"/>
        <w:snapToGrid w:val="0"/>
        <w:spacing w:line="360" w:lineRule="auto"/>
        <w:ind w:firstLine="465"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六</w:t>
      </w:r>
      <w:r>
        <w:rPr>
          <w:rFonts w:ascii="仿宋" w:hAnsi="仿宋" w:eastAsia="仿宋"/>
          <w:b/>
          <w:bCs/>
          <w:color w:val="000000" w:themeColor="text1"/>
          <w:sz w:val="24"/>
          <w:szCs w:val="24"/>
          <w14:textFill>
            <w14:solidFill>
              <w14:schemeClr w14:val="tx1"/>
            </w14:solidFill>
          </w14:textFill>
        </w:rPr>
        <w:t>、</w:t>
      </w:r>
      <w:r>
        <w:rPr>
          <w:rFonts w:hint="eastAsia" w:ascii="仿宋" w:hAnsi="仿宋" w:eastAsia="仿宋"/>
          <w:b/>
          <w:bCs/>
          <w:color w:val="000000" w:themeColor="text1"/>
          <w:sz w:val="24"/>
          <w:szCs w:val="24"/>
          <w14:textFill>
            <w14:solidFill>
              <w14:schemeClr w14:val="tx1"/>
            </w14:solidFill>
          </w14:textFill>
        </w:rPr>
        <w:t>资格审查、考核（面试）及体检</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1.通过初审的应聘者，我校将以电话形式通知应聘者资格复审、考核（面试）、体检等相关事宜，请应聘者保持联系方式畅通。</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2.根据《福建省人事厅关于转发&lt;事业单位公开招聘人员暂行规定&gt;的通知》（闽人发〔2006〕10号）有关规定，具有高级专业技术职务或博士学位的人员采取直接考核的方式进行公开招聘。</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体检标准及项目参照</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福建省教师资格申请人员体检标准及办法</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执行。</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4.未按时参加资格复审、考核（面试）或体检的，视为自动放弃。</w:t>
      </w:r>
    </w:p>
    <w:p>
      <w:pPr>
        <w:adjustRightInd w:val="0"/>
        <w:snapToGrid w:val="0"/>
        <w:spacing w:line="360" w:lineRule="auto"/>
        <w:ind w:firstLine="465"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七</w:t>
      </w:r>
      <w:r>
        <w:rPr>
          <w:rFonts w:ascii="仿宋" w:hAnsi="仿宋" w:eastAsia="仿宋"/>
          <w:b/>
          <w:bCs/>
          <w:color w:val="000000" w:themeColor="text1"/>
          <w:sz w:val="24"/>
          <w:szCs w:val="24"/>
          <w14:textFill>
            <w14:solidFill>
              <w14:schemeClr w14:val="tx1"/>
            </w14:solidFill>
          </w14:textFill>
        </w:rPr>
        <w:t>、公示</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考核、体检合格的拟聘人选在</w:t>
      </w:r>
      <w:r>
        <w:rPr>
          <w:rFonts w:hint="eastAsia" w:ascii="仿宋" w:hAnsi="仿宋" w:eastAsia="仿宋"/>
          <w:color w:val="000000" w:themeColor="text1"/>
          <w:sz w:val="24"/>
          <w:szCs w:val="24"/>
          <w14:textFill>
            <w14:solidFill>
              <w14:schemeClr w14:val="tx1"/>
            </w14:solidFill>
          </w14:textFill>
        </w:rPr>
        <w:t>闽南师范大学教师工作部（人事处）</w:t>
      </w:r>
      <w:r>
        <w:rPr>
          <w:rFonts w:ascii="仿宋" w:hAnsi="仿宋" w:eastAsia="仿宋"/>
          <w:color w:val="000000" w:themeColor="text1"/>
          <w:sz w:val="24"/>
          <w:szCs w:val="24"/>
          <w14:textFill>
            <w14:solidFill>
              <w14:schemeClr w14:val="tx1"/>
            </w14:solidFill>
          </w14:textFill>
        </w:rPr>
        <w:t>网站公示</w:t>
      </w:r>
      <w:r>
        <w:rPr>
          <w:rFonts w:hint="eastAsia" w:ascii="仿宋" w:hAnsi="仿宋" w:eastAsia="仿宋"/>
          <w:color w:val="000000" w:themeColor="text1"/>
          <w:sz w:val="24"/>
          <w:szCs w:val="24"/>
          <w14:textFill>
            <w14:solidFill>
              <w14:schemeClr w14:val="tx1"/>
            </w14:solidFill>
          </w14:textFill>
        </w:rPr>
        <w:t>7</w:t>
      </w:r>
      <w:r>
        <w:rPr>
          <w:rFonts w:ascii="仿宋" w:hAnsi="仿宋" w:eastAsia="仿宋"/>
          <w:color w:val="000000" w:themeColor="text1"/>
          <w:sz w:val="24"/>
          <w:szCs w:val="24"/>
          <w14:textFill>
            <w14:solidFill>
              <w14:schemeClr w14:val="tx1"/>
            </w14:solidFill>
          </w14:textFill>
        </w:rPr>
        <w:t>个工作日。</w:t>
      </w:r>
    </w:p>
    <w:p>
      <w:pPr>
        <w:adjustRightInd w:val="0"/>
        <w:snapToGrid w:val="0"/>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八、其他</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1.到我校考察、面试的应聘者，若最后与我校签订正式合同，我校将根据财务部门的有关规定报销其考察的交通费。</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2.科研启动费根据我校科研处相关规定执行。</w:t>
      </w:r>
    </w:p>
    <w:p>
      <w:pPr>
        <w:adjustRightInd w:val="0"/>
        <w:snapToGrid w:val="0"/>
        <w:spacing w:line="360" w:lineRule="auto"/>
        <w:ind w:firstLine="463" w:firstLineChars="193"/>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3.以上所有引进人才的待遇金额为人民币，均为税前待遇，按国家有关规定由个人缴纳个人所得税。</w:t>
      </w:r>
    </w:p>
    <w:p>
      <w:pPr>
        <w:adjustRightInd w:val="0"/>
        <w:snapToGrid w:val="0"/>
        <w:spacing w:line="360" w:lineRule="auto"/>
        <w:ind w:firstLine="465"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九</w:t>
      </w:r>
      <w:r>
        <w:rPr>
          <w:rFonts w:ascii="仿宋" w:hAnsi="仿宋" w:eastAsia="仿宋"/>
          <w:b/>
          <w:bCs/>
          <w:color w:val="000000" w:themeColor="text1"/>
          <w:sz w:val="24"/>
          <w:szCs w:val="24"/>
          <w14:textFill>
            <w14:solidFill>
              <w14:schemeClr w14:val="tx1"/>
            </w14:solidFill>
          </w14:textFill>
        </w:rPr>
        <w:t>、联系方式</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地址：</w:t>
      </w:r>
      <w:r>
        <w:rPr>
          <w:rFonts w:hint="eastAsia" w:ascii="仿宋" w:hAnsi="仿宋" w:eastAsia="仿宋"/>
          <w:color w:val="000000" w:themeColor="text1"/>
          <w:sz w:val="24"/>
          <w:szCs w:val="24"/>
          <w14:textFill>
            <w14:solidFill>
              <w14:schemeClr w14:val="tx1"/>
            </w14:solidFill>
          </w14:textFill>
        </w:rPr>
        <w:t>漳州市芗城区县前直街36号闽南师范大学教师工作部（人事处）</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邮编：</w:t>
      </w:r>
      <w:r>
        <w:rPr>
          <w:rFonts w:hint="eastAsia" w:ascii="仿宋" w:hAnsi="仿宋" w:eastAsia="仿宋"/>
          <w:color w:val="000000" w:themeColor="text1"/>
          <w:sz w:val="24"/>
          <w:szCs w:val="24"/>
          <w14:textFill>
            <w14:solidFill>
              <w14:schemeClr w14:val="tx1"/>
            </w14:solidFill>
          </w14:textFill>
        </w:rPr>
        <w:t>363000</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14:textFill>
            <w14:solidFill>
              <w14:schemeClr w14:val="tx1"/>
            </w14:solidFill>
          </w14:textFill>
        </w:rPr>
        <w:t>0596-2591337</w:t>
      </w:r>
    </w:p>
    <w:p>
      <w:pPr>
        <w:adjustRightInd w:val="0"/>
        <w:snapToGrid w:val="0"/>
        <w:spacing w:line="360" w:lineRule="auto"/>
        <w:ind w:firstLine="463" w:firstLineChars="193"/>
        <w:rPr>
          <w:rFonts w:hint="default" w:ascii="Times New Roman" w:hAnsi="Times New Roman" w:eastAsia="微软雅黑" w:cs="Times New Roman"/>
          <w:b/>
          <w:bCs/>
          <w:color w:val="FF0000"/>
          <w:sz w:val="24"/>
          <w:szCs w:val="24"/>
        </w:rPr>
      </w:pPr>
      <w:r>
        <w:rPr>
          <w:rFonts w:hint="eastAsia" w:ascii="仿宋" w:hAnsi="仿宋" w:eastAsia="仿宋"/>
          <w:color w:val="000000" w:themeColor="text1"/>
          <w:sz w:val="24"/>
          <w:szCs w:val="24"/>
          <w14:textFill>
            <w14:solidFill>
              <w14:schemeClr w14:val="tx1"/>
            </w14:solidFill>
          </w14:textFill>
        </w:rPr>
        <w:t>邮箱：</w:t>
      </w:r>
      <w:r>
        <w:rPr>
          <w:rFonts w:hint="default" w:ascii="Times New Roman" w:hAnsi="Times New Roman" w:eastAsia="微软雅黑" w:cs="Times New Roman"/>
          <w:b/>
          <w:bCs/>
          <w:color w:val="FF0000"/>
        </w:rPr>
        <w:fldChar w:fldCharType="begin"/>
      </w:r>
      <w:r>
        <w:rPr>
          <w:rFonts w:hint="default" w:ascii="Times New Roman" w:hAnsi="Times New Roman" w:eastAsia="微软雅黑" w:cs="Times New Roman"/>
          <w:b/>
          <w:bCs/>
          <w:color w:val="FF0000"/>
        </w:rPr>
        <w:instrText xml:space="preserve"> HYPERLINK "mailto:rcyj003@mnnu.edu.cn" </w:instrText>
      </w:r>
      <w:r>
        <w:rPr>
          <w:rFonts w:hint="default" w:ascii="Times New Roman" w:hAnsi="Times New Roman" w:eastAsia="微软雅黑" w:cs="Times New Roman"/>
          <w:b/>
          <w:bCs/>
          <w:color w:val="FF0000"/>
        </w:rPr>
        <w:fldChar w:fldCharType="separate"/>
      </w:r>
      <w:r>
        <w:rPr>
          <w:rStyle w:val="9"/>
          <w:rFonts w:hint="default" w:ascii="Times New Roman" w:hAnsi="Times New Roman" w:eastAsia="微软雅黑" w:cs="Times New Roman"/>
          <w:b/>
          <w:bCs/>
          <w:color w:val="FF0000"/>
          <w:sz w:val="24"/>
          <w:szCs w:val="24"/>
        </w:rPr>
        <w:t>rcyj003@mnnu.edu.cn</w:t>
      </w:r>
      <w:r>
        <w:rPr>
          <w:rStyle w:val="9"/>
          <w:rFonts w:hint="default" w:ascii="Times New Roman" w:hAnsi="Times New Roman" w:eastAsia="微软雅黑" w:cs="Times New Roman"/>
          <w:b/>
          <w:bCs/>
          <w:color w:val="FF0000"/>
          <w:sz w:val="24"/>
          <w:szCs w:val="24"/>
        </w:rPr>
        <w:fldChar w:fldCharType="end"/>
      </w:r>
      <w:r>
        <w:rPr>
          <w:rFonts w:hint="default" w:ascii="Times New Roman" w:hAnsi="Times New Roman" w:eastAsia="微软雅黑" w:cs="Times New Roman"/>
          <w:b/>
          <w:bCs/>
          <w:color w:val="FF0000"/>
          <w:sz w:val="24"/>
          <w:szCs w:val="24"/>
        </w:rPr>
        <w:t>,sdfads45@126.com</w:t>
      </w:r>
      <w:r>
        <w:rPr>
          <w:rFonts w:hint="default" w:ascii="Times New Roman" w:hAnsi="Times New Roman" w:eastAsia="微软雅黑" w:cs="Times New Roman"/>
          <w:b/>
          <w:bCs/>
          <w:color w:val="FF0000"/>
          <w:sz w:val="24"/>
          <w:szCs w:val="24"/>
          <w:lang w:val="en-US" w:eastAsia="zh-CN"/>
        </w:rPr>
        <w:t>,</w:t>
      </w:r>
      <w:r>
        <w:rPr>
          <w:rFonts w:hint="default" w:ascii="Times New Roman" w:hAnsi="Times New Roman" w:eastAsia="微软雅黑" w:cs="Times New Roman"/>
          <w:b/>
          <w:bCs/>
          <w:color w:val="FF0000"/>
          <w:sz w:val="24"/>
          <w:szCs w:val="24"/>
        </w:rPr>
        <w:t>ymursc@126.com</w:t>
      </w:r>
    </w:p>
    <w:p>
      <w:pPr>
        <w:adjustRightInd w:val="0"/>
        <w:snapToGrid w:val="0"/>
        <w:spacing w:line="360" w:lineRule="auto"/>
        <w:ind w:firstLine="463" w:firstLineChars="193"/>
        <w:rPr>
          <w:rFonts w:hint="default" w:ascii="Times New Roman" w:hAnsi="Times New Roman" w:eastAsia="微软雅黑" w:cs="Times New Roman"/>
          <w:b/>
          <w:bCs/>
          <w:color w:val="FF0000"/>
          <w:sz w:val="24"/>
          <w:szCs w:val="24"/>
        </w:rPr>
      </w:pPr>
      <w:r>
        <w:rPr>
          <w:rFonts w:hint="eastAsia" w:ascii="仿宋" w:hAnsi="仿宋" w:eastAsia="仿宋"/>
          <w:color w:val="000000" w:themeColor="text1"/>
          <w:sz w:val="24"/>
          <w:szCs w:val="24"/>
          <w14:textFill>
            <w14:solidFill>
              <w14:schemeClr w14:val="tx1"/>
            </w14:solidFill>
          </w14:textFill>
        </w:rPr>
        <w:t>邮件标题及附件名称“</w:t>
      </w:r>
      <w:r>
        <w:rPr>
          <w:rFonts w:hint="eastAsia" w:ascii="仿宋" w:hAnsi="仿宋" w:eastAsia="仿宋"/>
          <w:b/>
          <w:bCs/>
          <w:color w:val="FF0000"/>
          <w:sz w:val="24"/>
          <w:szCs w:val="24"/>
        </w:rPr>
        <w:t>姓名+应聘学院+应聘需求学科专业</w:t>
      </w:r>
      <w:r>
        <w:rPr>
          <w:rFonts w:hint="eastAsia" w:ascii="仿宋" w:hAnsi="仿宋" w:eastAsia="仿宋"/>
          <w:b/>
          <w:bCs/>
          <w:color w:val="FF0000"/>
          <w:sz w:val="24"/>
          <w:szCs w:val="24"/>
          <w:lang w:val="en-US" w:eastAsia="zh-CN"/>
        </w:rPr>
        <w:t>+高校博士网</w:t>
      </w:r>
      <w:r>
        <w:rPr>
          <w:rFonts w:hint="eastAsia" w:ascii="仿宋" w:hAnsi="仿宋" w:eastAsia="仿宋"/>
          <w:color w:val="000000" w:themeColor="text1"/>
          <w:sz w:val="24"/>
          <w:szCs w:val="24"/>
          <w14:textFill>
            <w14:solidFill>
              <w14:schemeClr w14:val="tx1"/>
            </w14:solidFill>
          </w14:textFill>
        </w:rPr>
        <w:t>”</w:t>
      </w:r>
    </w:p>
    <w:p>
      <w:pPr>
        <w:adjustRightInd w:val="0"/>
        <w:snapToGrid w:val="0"/>
        <w:spacing w:line="360" w:lineRule="auto"/>
        <w:ind w:firstLine="465" w:firstLineChars="193"/>
        <w:rPr>
          <w:rFonts w:ascii="仿宋" w:hAnsi="仿宋" w:eastAsia="仿宋"/>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十、监督</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招聘工作由</w:t>
      </w:r>
      <w:r>
        <w:rPr>
          <w:rFonts w:hint="eastAsia" w:ascii="仿宋" w:hAnsi="仿宋" w:eastAsia="仿宋"/>
          <w:color w:val="000000" w:themeColor="text1"/>
          <w:sz w:val="24"/>
          <w:szCs w:val="24"/>
          <w14:textFill>
            <w14:solidFill>
              <w14:schemeClr w14:val="tx1"/>
            </w14:solidFill>
          </w14:textFill>
        </w:rPr>
        <w:t>我校纪委</w:t>
      </w:r>
      <w:r>
        <w:rPr>
          <w:rFonts w:ascii="仿宋" w:hAnsi="仿宋" w:eastAsia="仿宋"/>
          <w:color w:val="000000" w:themeColor="text1"/>
          <w:sz w:val="24"/>
          <w:szCs w:val="24"/>
          <w14:textFill>
            <w14:solidFill>
              <w14:schemeClr w14:val="tx1"/>
            </w14:solidFill>
          </w14:textFill>
        </w:rPr>
        <w:t>进行</w:t>
      </w:r>
      <w:r>
        <w:rPr>
          <w:rFonts w:hint="eastAsia" w:ascii="仿宋" w:hAnsi="仿宋" w:eastAsia="仿宋"/>
          <w:color w:val="000000" w:themeColor="text1"/>
          <w:sz w:val="24"/>
          <w:szCs w:val="24"/>
          <w14:textFill>
            <w14:solidFill>
              <w14:schemeClr w14:val="tx1"/>
            </w14:solidFill>
          </w14:textFill>
        </w:rPr>
        <w:t>全程</w:t>
      </w:r>
      <w:r>
        <w:rPr>
          <w:rFonts w:ascii="仿宋" w:hAnsi="仿宋" w:eastAsia="仿宋"/>
          <w:color w:val="000000" w:themeColor="text1"/>
          <w:sz w:val="24"/>
          <w:szCs w:val="24"/>
          <w14:textFill>
            <w14:solidFill>
              <w14:schemeClr w14:val="tx1"/>
            </w14:solidFill>
          </w14:textFill>
        </w:rPr>
        <w:t>监督。监督电话：</w:t>
      </w:r>
      <w:r>
        <w:rPr>
          <w:rFonts w:hint="eastAsia" w:ascii="仿宋" w:hAnsi="仿宋" w:eastAsia="仿宋"/>
          <w:color w:val="000000" w:themeColor="text1"/>
          <w:sz w:val="24"/>
          <w:szCs w:val="24"/>
          <w14:textFill>
            <w14:solidFill>
              <w14:schemeClr w14:val="tx1"/>
            </w14:solidFill>
          </w14:textFill>
        </w:rPr>
        <w:t>0596-2591404。</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附件：</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 《闽南师范大学引进人才审批表》</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 《闽南师范大学学术带头人和学术骨干申报表》</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 《闽南师范大学学科带头人和学术骨干遴选教学科研条件》</w:t>
      </w: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p>
    <w:p>
      <w:pPr>
        <w:adjustRightInd w:val="0"/>
        <w:snapToGrid w:val="0"/>
        <w:spacing w:line="360" w:lineRule="auto"/>
        <w:ind w:firstLine="463" w:firstLineChars="19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闽南师范大学教师工作部（人事处）</w:t>
      </w:r>
    </w:p>
    <w:p>
      <w:pPr>
        <w:adjustRightInd w:val="0"/>
        <w:snapToGrid w:val="0"/>
        <w:spacing w:line="360" w:lineRule="auto"/>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20</w:t>
      </w:r>
      <w:r>
        <w:rPr>
          <w:rFonts w:hint="eastAsia" w:ascii="仿宋" w:hAnsi="仿宋" w:eastAsia="仿宋"/>
          <w:color w:val="000000" w:themeColor="text1"/>
          <w:sz w:val="24"/>
          <w:szCs w:val="24"/>
          <w14:textFill>
            <w14:solidFill>
              <w14:schemeClr w14:val="tx1"/>
            </w14:solidFill>
          </w14:textFill>
        </w:rPr>
        <w:t>23</w:t>
      </w:r>
      <w:r>
        <w:rPr>
          <w:rFonts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11</w:t>
      </w:r>
      <w:bookmarkStart w:id="0" w:name="_GoBack"/>
      <w:bookmarkEnd w:id="0"/>
      <w:r>
        <w:rPr>
          <w:rFonts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14:textFill>
            <w14:solidFill>
              <w14:schemeClr w14:val="tx1"/>
            </w14:solidFill>
          </w14:textFill>
        </w:rPr>
        <w:t>20</w:t>
      </w:r>
      <w:r>
        <w:rPr>
          <w:rFonts w:ascii="仿宋" w:hAnsi="仿宋" w:eastAsia="仿宋"/>
          <w:color w:val="000000" w:themeColor="text1"/>
          <w:sz w:val="24"/>
          <w:szCs w:val="24"/>
          <w14:textFill>
            <w14:solidFill>
              <w14:schemeClr w14:val="tx1"/>
            </w14:solidFill>
          </w14:textFill>
        </w:rPr>
        <w:t>日</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BC613F"/>
    <w:rsid w:val="00050646"/>
    <w:rsid w:val="00060E21"/>
    <w:rsid w:val="000D6BDD"/>
    <w:rsid w:val="000F476F"/>
    <w:rsid w:val="00117FA0"/>
    <w:rsid w:val="00146ACF"/>
    <w:rsid w:val="001A66A8"/>
    <w:rsid w:val="002155A9"/>
    <w:rsid w:val="00243554"/>
    <w:rsid w:val="00366333"/>
    <w:rsid w:val="003A0A92"/>
    <w:rsid w:val="003A2185"/>
    <w:rsid w:val="003B7675"/>
    <w:rsid w:val="004E5A83"/>
    <w:rsid w:val="005152B3"/>
    <w:rsid w:val="00516E67"/>
    <w:rsid w:val="0057002F"/>
    <w:rsid w:val="005A7C36"/>
    <w:rsid w:val="00631420"/>
    <w:rsid w:val="00642ABC"/>
    <w:rsid w:val="00656CD8"/>
    <w:rsid w:val="00692919"/>
    <w:rsid w:val="00695AD4"/>
    <w:rsid w:val="006B0622"/>
    <w:rsid w:val="006B12F5"/>
    <w:rsid w:val="006B34B3"/>
    <w:rsid w:val="00704388"/>
    <w:rsid w:val="0070653B"/>
    <w:rsid w:val="007115DF"/>
    <w:rsid w:val="0071571D"/>
    <w:rsid w:val="0071649A"/>
    <w:rsid w:val="00737A40"/>
    <w:rsid w:val="007A4084"/>
    <w:rsid w:val="00894ED8"/>
    <w:rsid w:val="008A4E91"/>
    <w:rsid w:val="008B0AE7"/>
    <w:rsid w:val="008C227C"/>
    <w:rsid w:val="00920F5E"/>
    <w:rsid w:val="00943255"/>
    <w:rsid w:val="00954BE4"/>
    <w:rsid w:val="00986C9E"/>
    <w:rsid w:val="00A42A04"/>
    <w:rsid w:val="00A6258A"/>
    <w:rsid w:val="00AC453B"/>
    <w:rsid w:val="00B3632E"/>
    <w:rsid w:val="00BC613F"/>
    <w:rsid w:val="00BE0DF6"/>
    <w:rsid w:val="00C1305A"/>
    <w:rsid w:val="00C91DD3"/>
    <w:rsid w:val="00C9287E"/>
    <w:rsid w:val="00CA243A"/>
    <w:rsid w:val="00D16C43"/>
    <w:rsid w:val="00D25D1D"/>
    <w:rsid w:val="00F00C7F"/>
    <w:rsid w:val="00F12BCD"/>
    <w:rsid w:val="00F47EB9"/>
    <w:rsid w:val="00F54849"/>
    <w:rsid w:val="00F60B71"/>
    <w:rsid w:val="00F6759B"/>
    <w:rsid w:val="00FA7153"/>
    <w:rsid w:val="0EBA65A3"/>
    <w:rsid w:val="16A9014A"/>
    <w:rsid w:val="22FD648E"/>
    <w:rsid w:val="2B5447CA"/>
    <w:rsid w:val="2CA435BD"/>
    <w:rsid w:val="3FB9786E"/>
    <w:rsid w:val="5AA34FB9"/>
    <w:rsid w:val="601970B8"/>
    <w:rsid w:val="686F6E09"/>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styleId="9">
    <w:name w:val="Hyperlink"/>
    <w:unhideWhenUsed/>
    <w:qFormat/>
    <w:uiPriority w:val="99"/>
    <w:rPr>
      <w:color w:val="000000"/>
      <w:u w:val="none"/>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customStyle="1" w:styleId="12">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714</Words>
  <Characters>4070</Characters>
  <Lines>33</Lines>
  <Paragraphs>9</Paragraphs>
  <TotalTime>8</TotalTime>
  <ScaleCrop>false</ScaleCrop>
  <LinksUpToDate>false</LinksUpToDate>
  <CharactersWithSpaces>4775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2023-02-23T12:39:00Z</dcterms:created>
  <dc:creator>admin</dc:creator>
  <cp:lastModifiedBy>win10</cp:lastModifiedBy>
  <dcterms:modified xsi:type="dcterms:W3CDTF">2023-12-13T07:23:40Z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195ABD3451734635A0B9E8DD884672CA</vt:lpwstr>
  </property>
</Properties>
</file>