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AB1F4">
      <w:pPr>
        <w:spacing w:line="360" w:lineRule="auto"/>
        <w:jc w:val="center"/>
        <w:rPr>
          <w:rFonts w:hint="eastAsia" w:ascii="宋体" w:hAnsi="宋体" w:eastAsia="宋体" w:cs="微软雅黑"/>
          <w:b/>
          <w:bCs/>
          <w:sz w:val="32"/>
          <w:szCs w:val="32"/>
        </w:rPr>
      </w:pPr>
      <w:bookmarkStart w:id="0" w:name="_Hlk69310216"/>
      <w:r>
        <w:rPr>
          <w:rFonts w:hint="eastAsia" w:ascii="宋体" w:hAnsi="宋体" w:eastAsia="宋体" w:cs="微软雅黑"/>
          <w:b/>
          <w:bCs/>
          <w:sz w:val="32"/>
          <w:szCs w:val="32"/>
        </w:rPr>
        <w:t>深圳市锐明技术股份有限公司</w:t>
      </w:r>
    </w:p>
    <w:p w14:paraId="2134D0BA">
      <w:pPr>
        <w:spacing w:line="360" w:lineRule="auto"/>
        <w:jc w:val="center"/>
        <w:rPr>
          <w:rFonts w:hint="eastAsia" w:ascii="宋体" w:hAnsi="宋体" w:eastAsia="宋体" w:cs="微软雅黑"/>
          <w:b/>
          <w:bCs/>
          <w:sz w:val="32"/>
          <w:szCs w:val="32"/>
        </w:rPr>
      </w:pPr>
      <w:r>
        <w:rPr>
          <w:rFonts w:hint="eastAsia" w:ascii="宋体" w:hAnsi="宋体" w:eastAsia="宋体" w:cs="微软雅黑"/>
          <w:b/>
          <w:bCs/>
          <w:sz w:val="32"/>
          <w:szCs w:val="32"/>
        </w:rPr>
        <w:t>Shenzhen Streamax Technology Co., Ltd.</w:t>
      </w:r>
    </w:p>
    <w:p w14:paraId="74902B6B">
      <w:pPr>
        <w:spacing w:line="360" w:lineRule="auto"/>
        <w:jc w:val="center"/>
        <w:rPr>
          <w:rFonts w:hint="eastAsia" w:ascii="宋体" w:hAnsi="宋体" w:eastAsia="宋体" w:cs="微软雅黑"/>
          <w:b/>
          <w:bCs/>
          <w:sz w:val="32"/>
          <w:szCs w:val="32"/>
        </w:rPr>
      </w:pPr>
      <w:r>
        <w:rPr>
          <w:rFonts w:hint="eastAsia" w:ascii="宋体" w:hAnsi="宋体" w:eastAsia="宋体" w:cs="微软雅黑"/>
          <w:b/>
          <w:bCs/>
          <w:sz w:val="32"/>
          <w:szCs w:val="32"/>
        </w:rPr>
        <w:t>20</w:t>
      </w:r>
      <w:r>
        <w:rPr>
          <w:rFonts w:hint="eastAsia" w:ascii="宋体" w:hAnsi="宋体" w:eastAsia="宋体" w:cs="微软雅黑"/>
          <w:b/>
          <w:bCs/>
          <w:sz w:val="32"/>
          <w:szCs w:val="32"/>
          <w:lang w:val="en-US" w:eastAsia="zh-CN"/>
        </w:rPr>
        <w:t>25</w:t>
      </w:r>
      <w:r>
        <w:rPr>
          <w:rFonts w:hint="eastAsia" w:ascii="宋体" w:hAnsi="宋体" w:eastAsia="宋体" w:cs="微软雅黑"/>
          <w:b/>
          <w:bCs/>
          <w:sz w:val="32"/>
          <w:szCs w:val="32"/>
        </w:rPr>
        <w:t>届</w:t>
      </w:r>
      <w:r>
        <w:rPr>
          <w:rFonts w:hint="eastAsia" w:ascii="宋体" w:hAnsi="宋体" w:eastAsia="宋体" w:cs="微软雅黑"/>
          <w:b/>
          <w:bCs/>
          <w:sz w:val="32"/>
          <w:szCs w:val="32"/>
          <w:lang w:val="en-US" w:eastAsia="zh-CN"/>
        </w:rPr>
        <w:t>秋</w:t>
      </w:r>
      <w:r>
        <w:rPr>
          <w:rFonts w:hint="eastAsia" w:ascii="宋体" w:hAnsi="宋体" w:eastAsia="宋体" w:cs="微软雅黑"/>
          <w:b/>
          <w:bCs/>
          <w:sz w:val="32"/>
          <w:szCs w:val="32"/>
        </w:rPr>
        <w:t>季校园招聘简章</w:t>
      </w:r>
    </w:p>
    <w:p w14:paraId="5C7A88AA">
      <w:pPr>
        <w:spacing w:line="360" w:lineRule="auto"/>
        <w:jc w:val="center"/>
        <w:rPr>
          <w:rFonts w:hint="eastAsia" w:ascii="宋体" w:hAnsi="宋体" w:eastAsia="宋体" w:cs="微软雅黑"/>
          <w:b/>
          <w:bCs/>
          <w:sz w:val="32"/>
          <w:szCs w:val="32"/>
        </w:rPr>
      </w:pPr>
      <w:r>
        <w:rPr>
          <w:rFonts w:hint="eastAsia" w:ascii="宋体" w:hAnsi="宋体" w:eastAsia="宋体" w:cs="微软雅黑"/>
          <w:b/>
          <w:bCs/>
          <w:sz w:val="32"/>
          <w:szCs w:val="32"/>
        </w:rPr>
        <w:t xml:space="preserve">Recruitment Brochure for the </w:t>
      </w:r>
      <w:r>
        <w:rPr>
          <w:rFonts w:hint="eastAsia" w:ascii="宋体" w:hAnsi="宋体" w:eastAsia="宋体" w:cs="微软雅黑"/>
          <w:b/>
          <w:bCs/>
          <w:sz w:val="32"/>
          <w:szCs w:val="32"/>
          <w:lang w:val="en-US" w:eastAsia="zh-CN"/>
        </w:rPr>
        <w:t>Autumn</w:t>
      </w:r>
      <w:r>
        <w:rPr>
          <w:rFonts w:hint="eastAsia" w:ascii="宋体" w:hAnsi="宋体" w:eastAsia="宋体" w:cs="微软雅黑"/>
          <w:b/>
          <w:bCs/>
          <w:sz w:val="32"/>
          <w:szCs w:val="32"/>
        </w:rPr>
        <w:t xml:space="preserve"> 202</w:t>
      </w:r>
      <w:r>
        <w:rPr>
          <w:rFonts w:hint="eastAsia" w:ascii="宋体" w:hAnsi="宋体" w:eastAsia="宋体" w:cs="微软雅黑"/>
          <w:b/>
          <w:bCs/>
          <w:sz w:val="32"/>
          <w:szCs w:val="32"/>
          <w:lang w:val="en-US" w:eastAsia="zh-CN"/>
        </w:rPr>
        <w:t>5</w:t>
      </w:r>
      <w:r>
        <w:rPr>
          <w:rFonts w:hint="eastAsia" w:ascii="宋体" w:hAnsi="宋体" w:eastAsia="宋体" w:cs="微软雅黑"/>
          <w:b/>
          <w:bCs/>
          <w:sz w:val="32"/>
          <w:szCs w:val="32"/>
        </w:rPr>
        <w:t xml:space="preserve"> Campus Recruitment</w:t>
      </w:r>
    </w:p>
    <w:p w14:paraId="0D6241F9">
      <w:pPr>
        <w:spacing w:line="360" w:lineRule="auto"/>
        <w:jc w:val="center"/>
        <w:rPr>
          <w:rFonts w:hint="eastAsia" w:ascii="宋体" w:hAnsi="宋体" w:eastAsia="宋体" w:cs="微软雅黑"/>
          <w:b/>
          <w:bCs/>
          <w:sz w:val="32"/>
          <w:szCs w:val="32"/>
        </w:rPr>
      </w:pPr>
    </w:p>
    <w:p w14:paraId="0EC4AB1D">
      <w:pPr>
        <w:shd w:val="clear" w:color="auto" w:fill="FFFFFF"/>
        <w:adjustRightInd/>
        <w:snapToGrid/>
        <w:spacing w:after="150" w:line="360" w:lineRule="auto"/>
        <w:ind w:firstLine="440" w:firstLineChars="200"/>
        <w:rPr>
          <w:rFonts w:hint="eastAsia" w:ascii="宋体" w:hAnsi="宋体" w:eastAsia="宋体" w:cs="宋体"/>
          <w:color w:val="333333"/>
        </w:rPr>
      </w:pPr>
      <w:r>
        <w:rPr>
          <w:rFonts w:hint="eastAsia" w:ascii="宋体" w:hAnsi="宋体" w:eastAsia="宋体" w:cs="宋体"/>
          <w:color w:val="333333"/>
        </w:rPr>
        <w:t>全球车载监控视频占有率第一、商用车行业车联网视频监控产品全球安装量第一的集AI、大数据为一体的商用车安全及信息化解决方案提供商——锐明技术，期待你的加入！</w:t>
      </w:r>
    </w:p>
    <w:p w14:paraId="1BBF6FC8">
      <w:pPr>
        <w:shd w:val="clear" w:color="auto" w:fill="FFFFFF"/>
        <w:adjustRightInd/>
        <w:snapToGrid/>
        <w:spacing w:after="150" w:line="360" w:lineRule="auto"/>
        <w:ind w:firstLine="440" w:firstLineChars="200"/>
        <w:rPr>
          <w:rFonts w:hint="eastAsia" w:ascii="宋体" w:hAnsi="宋体" w:eastAsia="宋体" w:cs="宋体"/>
          <w:color w:val="333333"/>
          <w:lang w:val="en-US" w:eastAsia="zh-CN"/>
        </w:rPr>
      </w:pPr>
      <w:bookmarkStart w:id="1" w:name="OLE_LINK1"/>
      <w:r>
        <w:rPr>
          <w:rFonts w:hint="eastAsia" w:ascii="宋体" w:hAnsi="宋体" w:eastAsia="宋体" w:cs="宋体"/>
          <w:color w:val="333333"/>
        </w:rPr>
        <w:t>马上登录锐明技术官方招聘网站</w:t>
      </w:r>
      <w:bookmarkStart w:id="2" w:name="OLE_LINK2"/>
      <w:r>
        <w:rPr>
          <w:rFonts w:hint="eastAsia" w:ascii="宋体" w:hAnsi="宋体" w:eastAsia="宋体" w:cs="宋体"/>
          <w:color w:val="333333"/>
        </w:rPr>
        <w:t>https://streamax.zhiye.com/campus</w:t>
      </w:r>
      <w:bookmarkEnd w:id="2"/>
      <w:r>
        <w:rPr>
          <w:rFonts w:hint="eastAsia" w:ascii="宋体" w:hAnsi="宋体" w:eastAsia="宋体" w:cs="宋体"/>
          <w:color w:val="333333"/>
          <w:lang w:val="en-US" w:eastAsia="zh-CN"/>
        </w:rPr>
        <w:t>了解详情吧！</w:t>
      </w:r>
    </w:p>
    <w:p w14:paraId="40778928">
      <w:pPr>
        <w:shd w:val="clear" w:color="auto" w:fill="FFFFFF"/>
        <w:adjustRightInd/>
        <w:snapToGrid/>
        <w:spacing w:after="150" w:line="360" w:lineRule="auto"/>
        <w:ind w:firstLine="440" w:firstLineChars="200"/>
        <w:rPr>
          <w:rFonts w:hint="eastAsia" w:ascii="宋体" w:hAnsi="宋体" w:eastAsia="宋体" w:cs="宋体"/>
          <w:color w:val="333333"/>
        </w:rPr>
      </w:pPr>
      <w:r>
        <w:rPr>
          <w:rFonts w:hint="eastAsia" w:ascii="宋体" w:hAnsi="宋体" w:eastAsia="宋体" w:cs="宋体"/>
          <w:color w:val="333333"/>
        </w:rPr>
        <w:t>Join Streamax Technology, the leading provider of AI and big data integrated solutions for commercial vehicle safety and informatization, with the highest global market share in onboard monitoring videos and the highest global installation volume of commercial vehicle IoT video monitoring products. We look forward to having you on board!</w:t>
      </w:r>
    </w:p>
    <w:p w14:paraId="100DE361">
      <w:pPr>
        <w:shd w:val="clear" w:color="auto" w:fill="FFFFFF"/>
        <w:adjustRightInd/>
        <w:snapToGrid/>
        <w:spacing w:after="150" w:line="360" w:lineRule="auto"/>
        <w:ind w:firstLine="440" w:firstLineChars="200"/>
        <w:rPr>
          <w:rFonts w:hint="eastAsia" w:ascii="宋体" w:hAnsi="宋体" w:eastAsia="宋体" w:cs="宋体"/>
          <w:color w:val="333333"/>
        </w:rPr>
      </w:pPr>
      <w:r>
        <w:rPr>
          <w:rFonts w:hint="eastAsia" w:ascii="宋体" w:hAnsi="宋体" w:eastAsia="宋体" w:cs="宋体"/>
          <w:color w:val="333333"/>
        </w:rPr>
        <w:t>Visit our official recruitment website at https://streamax.zhiye.com/campus for more details!</w:t>
      </w:r>
    </w:p>
    <w:p w14:paraId="251BB5F4">
      <w:pPr>
        <w:shd w:val="clear" w:color="auto" w:fill="FFFFFF"/>
        <w:adjustRightInd/>
        <w:snapToGrid/>
        <w:spacing w:after="150" w:line="360" w:lineRule="auto"/>
        <w:ind w:firstLine="440" w:firstLineChars="200"/>
        <w:rPr>
          <w:rFonts w:hint="eastAsia" w:ascii="宋体" w:hAnsi="宋体" w:eastAsia="宋体" w:cs="宋体"/>
          <w:color w:val="333333"/>
        </w:rPr>
      </w:pPr>
    </w:p>
    <w:p w14:paraId="2FBE0869">
      <w:pPr>
        <w:shd w:val="clear" w:color="auto" w:fill="FFFFFF"/>
        <w:adjustRightInd/>
        <w:snapToGrid/>
        <w:spacing w:after="150" w:line="360" w:lineRule="auto"/>
        <w:ind w:firstLine="440" w:firstLineChars="200"/>
        <w:rPr>
          <w:rFonts w:hint="eastAsia" w:ascii="宋体" w:hAnsi="宋体" w:eastAsia="宋体" w:cs="宋体"/>
          <w:color w:val="333333"/>
        </w:rPr>
      </w:pPr>
    </w:p>
    <w:p w14:paraId="75490CD2">
      <w:pPr>
        <w:shd w:val="clear" w:color="auto" w:fill="FFFFFF"/>
        <w:adjustRightInd/>
        <w:snapToGrid/>
        <w:spacing w:after="150" w:line="360" w:lineRule="auto"/>
        <w:ind w:firstLine="440" w:firstLineChars="200"/>
        <w:rPr>
          <w:rFonts w:hint="eastAsia" w:ascii="宋体" w:hAnsi="宋体" w:eastAsia="宋体" w:cs="宋体"/>
          <w:color w:val="333333"/>
        </w:rPr>
      </w:pPr>
    </w:p>
    <w:bookmarkEnd w:id="1"/>
    <w:p w14:paraId="58CA7C23">
      <w:pPr>
        <w:rPr>
          <w:rFonts w:hint="eastAsia" w:ascii="宋体" w:hAnsi="宋体" w:eastAsia="宋体" w:cs="宋体"/>
          <w:color w:val="333333"/>
          <w:sz w:val="21"/>
          <w:szCs w:val="21"/>
          <w:lang w:eastAsia="zh-CN"/>
        </w:rPr>
      </w:pPr>
      <w:r>
        <w:rPr>
          <w:rFonts w:hint="eastAsia" w:ascii="宋体" w:hAnsi="宋体" w:eastAsia="宋体" w:cs="宋体"/>
          <w:b/>
          <w:bCs/>
          <w:color w:val="333333"/>
          <w:sz w:val="24"/>
          <w:szCs w:val="24"/>
        </w:rPr>
        <w:t>【公司简介】</w:t>
      </w:r>
      <w:r>
        <w:rPr>
          <w:rFonts w:hint="eastAsia" w:ascii="宋体" w:hAnsi="宋体" w:eastAsia="宋体" w:cs="宋体"/>
          <w:b/>
          <w:bCs/>
          <w:color w:val="333333"/>
          <w:sz w:val="24"/>
          <w:szCs w:val="24"/>
          <w:lang w:eastAsia="zh-CN"/>
        </w:rPr>
        <w:t>【</w:t>
      </w:r>
      <w:r>
        <w:rPr>
          <w:rFonts w:hint="eastAsia" w:ascii="宋体" w:hAnsi="宋体" w:eastAsia="宋体" w:cs="宋体"/>
          <w:b/>
          <w:bCs/>
          <w:color w:val="333333"/>
          <w:sz w:val="24"/>
          <w:szCs w:val="24"/>
        </w:rPr>
        <w:t>Company Introduction</w:t>
      </w:r>
      <w:r>
        <w:rPr>
          <w:rFonts w:hint="eastAsia" w:ascii="宋体" w:hAnsi="宋体" w:eastAsia="宋体" w:cs="宋体"/>
          <w:b/>
          <w:bCs/>
          <w:color w:val="333333"/>
          <w:sz w:val="24"/>
          <w:szCs w:val="24"/>
          <w:lang w:eastAsia="zh-CN"/>
        </w:rPr>
        <w:t>】</w:t>
      </w:r>
    </w:p>
    <w:p w14:paraId="0D29C426">
      <w:pPr>
        <w:shd w:val="clear" w:color="auto" w:fill="FFFFFF"/>
        <w:adjustRightInd/>
        <w:snapToGrid/>
        <w:spacing w:after="150" w:line="360" w:lineRule="auto"/>
        <w:rPr>
          <w:rFonts w:hint="eastAsia" w:ascii="宋体" w:hAnsi="宋体" w:eastAsia="宋体" w:cs="宋体"/>
          <w:color w:val="333333"/>
        </w:rPr>
      </w:pPr>
      <w:r>
        <w:rPr>
          <w:rFonts w:hint="eastAsia" w:ascii="宋体" w:hAnsi="宋体" w:eastAsia="宋体" w:cs="宋体"/>
          <w:color w:val="333333"/>
        </w:rPr>
        <w:t>锐明技术（股票代码002970）创立于2002年，是以人工智能为核心的商用车安全及信息化解决方案提供商。公司现有员工2</w:t>
      </w:r>
      <w:r>
        <w:rPr>
          <w:rFonts w:hint="eastAsia" w:ascii="宋体" w:hAnsi="宋体" w:eastAsia="宋体" w:cs="宋体"/>
          <w:color w:val="333333"/>
          <w:lang w:val="en-US" w:eastAsia="zh-CN"/>
        </w:rPr>
        <w:t>3</w:t>
      </w:r>
      <w:r>
        <w:rPr>
          <w:rFonts w:hint="eastAsia" w:ascii="宋体" w:hAnsi="宋体" w:eastAsia="宋体" w:cs="宋体"/>
          <w:color w:val="333333"/>
        </w:rPr>
        <w:t>00余人，其中研发人员</w:t>
      </w:r>
      <w:r>
        <w:rPr>
          <w:rFonts w:hint="eastAsia" w:ascii="宋体" w:hAnsi="宋体" w:eastAsia="宋体" w:cs="宋体"/>
          <w:color w:val="333333"/>
          <w:lang w:val="en-US" w:eastAsia="zh-CN"/>
        </w:rPr>
        <w:t>8</w:t>
      </w:r>
      <w:r>
        <w:rPr>
          <w:rFonts w:hint="eastAsia" w:ascii="宋体" w:hAnsi="宋体" w:eastAsia="宋体" w:cs="宋体"/>
          <w:color w:val="333333"/>
        </w:rPr>
        <w:t>00余人。截至目前，公司已在深圳、重庆、北京、成都等地均设有技术研发中心，研发投入连续多年保持在收入总额的12%以上。</w:t>
      </w:r>
    </w:p>
    <w:p w14:paraId="2A57EBDE">
      <w:pPr>
        <w:shd w:val="clear" w:color="auto" w:fill="FFFFFF"/>
        <w:adjustRightInd/>
        <w:snapToGrid/>
        <w:spacing w:after="150" w:line="360" w:lineRule="auto"/>
        <w:rPr>
          <w:rFonts w:hint="eastAsia" w:ascii="宋体" w:hAnsi="宋体" w:eastAsia="宋体" w:cs="宋体"/>
          <w:color w:val="333333"/>
        </w:rPr>
      </w:pPr>
      <w:r>
        <w:rPr>
          <w:rFonts w:hint="eastAsia" w:ascii="宋体" w:hAnsi="宋体" w:eastAsia="宋体" w:cs="宋体"/>
          <w:color w:val="333333"/>
        </w:rPr>
        <w:t xml:space="preserve">Streamax Technology (stock code: 002970) was founded in 2002 and is a leading provider of safety and informatization solutions for commercial vehicles, with artificial intelligence at </w:t>
      </w:r>
      <w:r>
        <w:rPr>
          <w:rFonts w:hint="eastAsia" w:ascii="宋体" w:hAnsi="宋体" w:eastAsia="宋体" w:cs="宋体"/>
          <w:color w:val="333333"/>
          <w:lang w:val="en-US" w:eastAsia="zh-CN"/>
        </w:rPr>
        <w:t>our</w:t>
      </w:r>
      <w:r>
        <w:rPr>
          <w:rFonts w:hint="eastAsia" w:ascii="宋体" w:hAnsi="宋体" w:eastAsia="宋体" w:cs="宋体"/>
          <w:color w:val="333333"/>
        </w:rPr>
        <w:t xml:space="preserve"> core. The company has more than 2,</w:t>
      </w:r>
      <w:r>
        <w:rPr>
          <w:rFonts w:hint="eastAsia" w:ascii="宋体" w:hAnsi="宋体" w:eastAsia="宋体" w:cs="宋体"/>
          <w:color w:val="333333"/>
          <w:lang w:val="en-US" w:eastAsia="zh-CN"/>
        </w:rPr>
        <w:t>3</w:t>
      </w:r>
      <w:r>
        <w:rPr>
          <w:rFonts w:hint="eastAsia" w:ascii="宋体" w:hAnsi="宋体" w:eastAsia="宋体" w:cs="宋体"/>
          <w:color w:val="333333"/>
        </w:rPr>
        <w:t>00 employees, including over 800 R&amp;D personnel. Currently, the company has established R&amp;D centers in Shenzhen, Chongqing, Beijing, and Chengdu, with R&amp;D investment consistently exceeding 12% of total revenue.</w:t>
      </w:r>
    </w:p>
    <w:p w14:paraId="7D2A1519">
      <w:pPr>
        <w:shd w:val="clear" w:color="auto" w:fill="FFFFFF"/>
        <w:adjustRightInd/>
        <w:snapToGrid/>
        <w:spacing w:after="150" w:line="360" w:lineRule="auto"/>
        <w:rPr>
          <w:rFonts w:hint="eastAsia" w:ascii="宋体" w:hAnsi="宋体" w:eastAsia="宋体" w:cs="宋体"/>
          <w:color w:val="333333"/>
        </w:rPr>
      </w:pPr>
      <w:r>
        <w:rPr>
          <w:rFonts w:hint="eastAsia" w:ascii="宋体" w:hAnsi="宋体" w:eastAsia="宋体" w:cs="宋体"/>
          <w:color w:val="333333"/>
        </w:rPr>
        <w:t>公司以深圳为中心，辐射国内30多个省市以及北美、欧洲、中东等地，建立起以子公司、办事处等为载体的营销和售后服务体系。产品和解决方案广泛应用于全球100多个国家和地区，成功为北京奥运会、上海世博会、全国两会、北京公交、深圳出租、美国校车、土耳其出租、印度公交、厄瓜多尔综合交通等大型交通安保项目提供安全保障及信息化服务。</w:t>
      </w:r>
    </w:p>
    <w:p w14:paraId="4E49D204">
      <w:pPr>
        <w:shd w:val="clear" w:color="auto" w:fill="FFFFFF"/>
        <w:adjustRightInd/>
        <w:snapToGrid/>
        <w:spacing w:after="150" w:line="360" w:lineRule="auto"/>
        <w:rPr>
          <w:rFonts w:hint="eastAsia" w:ascii="宋体" w:hAnsi="宋体" w:eastAsia="宋体" w:cs="宋体"/>
          <w:color w:val="333333"/>
        </w:rPr>
      </w:pPr>
      <w:r>
        <w:rPr>
          <w:rFonts w:hint="eastAsia" w:ascii="宋体" w:hAnsi="宋体" w:eastAsia="宋体" w:cs="宋体"/>
          <w:color w:val="333333"/>
        </w:rPr>
        <w:t xml:space="preserve">With </w:t>
      </w:r>
      <w:r>
        <w:rPr>
          <w:rFonts w:hint="eastAsia" w:ascii="宋体" w:hAnsi="宋体" w:eastAsia="宋体" w:cs="宋体"/>
          <w:color w:val="333333"/>
          <w:lang w:val="en-US" w:eastAsia="zh-CN"/>
        </w:rPr>
        <w:t>our</w:t>
      </w:r>
      <w:r>
        <w:rPr>
          <w:rFonts w:hint="eastAsia" w:ascii="宋体" w:hAnsi="宋体" w:eastAsia="宋体" w:cs="宋体"/>
          <w:color w:val="333333"/>
        </w:rPr>
        <w:t xml:space="preserve"> headquarters in Shenzhen, the company has established a marketing and after-sales service system covering over 30 provinces and cities in China, as well as North America, Europe, the Middle East, and other regions through subsidiaries and offices. </w:t>
      </w:r>
      <w:r>
        <w:rPr>
          <w:rFonts w:hint="eastAsia" w:ascii="宋体" w:hAnsi="宋体" w:eastAsia="宋体" w:cs="宋体"/>
          <w:color w:val="333333"/>
          <w:lang w:val="en-US" w:eastAsia="zh-CN"/>
        </w:rPr>
        <w:t>Our</w:t>
      </w:r>
      <w:r>
        <w:rPr>
          <w:rFonts w:hint="eastAsia" w:ascii="宋体" w:hAnsi="宋体" w:eastAsia="宋体" w:cs="宋体"/>
          <w:color w:val="333333"/>
        </w:rPr>
        <w:t xml:space="preserve"> products and solutions are widely applied in over 100 countries and regions worldwide, providing security and informatization services for major transportation security projects such as the Beijing Olympic Games, Shanghai World Expo, national conferences, Beijing public transportation, Shenzhen taxis, American school buses, Turkish taxis, Indian public transportation, and comprehensive transportation in Ecuador.</w:t>
      </w:r>
      <w:bookmarkEnd w:id="0"/>
    </w:p>
    <w:p w14:paraId="70019B3F">
      <w:pPr>
        <w:shd w:val="clear" w:color="auto" w:fill="FFFFFF"/>
        <w:adjustRightInd/>
        <w:snapToGrid/>
        <w:spacing w:after="150" w:line="360" w:lineRule="auto"/>
        <w:rPr>
          <w:rFonts w:hint="eastAsia" w:ascii="宋体" w:hAnsi="宋体" w:eastAsia="宋体" w:cs="宋体"/>
          <w:color w:val="333333"/>
        </w:rPr>
      </w:pPr>
    </w:p>
    <w:p w14:paraId="398466B7">
      <w:pPr>
        <w:shd w:val="clear" w:color="auto" w:fill="FFFFFF"/>
        <w:adjustRightInd/>
        <w:snapToGrid/>
        <w:spacing w:after="150" w:line="360" w:lineRule="auto"/>
        <w:rPr>
          <w:rFonts w:hint="eastAsia" w:ascii="宋体" w:hAnsi="宋体" w:eastAsia="宋体" w:cs="宋体"/>
          <w:color w:val="333333"/>
        </w:rPr>
      </w:pPr>
    </w:p>
    <w:p w14:paraId="1F8C9761">
      <w:pPr>
        <w:shd w:val="clear" w:color="auto" w:fill="FFFFFF"/>
        <w:adjustRightInd/>
        <w:snapToGrid/>
        <w:spacing w:after="150" w:line="360" w:lineRule="auto"/>
        <w:rPr>
          <w:rFonts w:hint="eastAsia" w:ascii="宋体" w:hAnsi="宋体" w:eastAsia="宋体" w:cs="宋体"/>
          <w:color w:val="333333"/>
        </w:rPr>
      </w:pPr>
    </w:p>
    <w:p w14:paraId="13B92D74">
      <w:pPr>
        <w:rPr>
          <w:rFonts w:hint="eastAsia" w:ascii="宋体" w:hAnsi="宋体" w:eastAsia="宋体" w:cs="宋体"/>
          <w:b/>
          <w:bCs/>
          <w:color w:val="333333"/>
          <w:sz w:val="24"/>
          <w:szCs w:val="24"/>
        </w:rPr>
      </w:pPr>
      <w:r>
        <w:rPr>
          <w:rFonts w:hint="eastAsia" w:ascii="宋体" w:hAnsi="宋体" w:eastAsia="宋体" w:cs="宋体"/>
          <w:b/>
          <w:bCs/>
          <w:color w:val="333333"/>
          <w:sz w:val="24"/>
          <w:szCs w:val="24"/>
        </w:rPr>
        <w:t>【研发实力】</w:t>
      </w:r>
      <w:r>
        <w:rPr>
          <w:rFonts w:hint="eastAsia" w:ascii="宋体" w:hAnsi="宋体" w:eastAsia="宋体" w:cs="宋体"/>
          <w:b/>
          <w:bCs/>
          <w:color w:val="333333"/>
          <w:sz w:val="24"/>
          <w:szCs w:val="24"/>
          <w:lang w:eastAsia="zh-CN"/>
        </w:rPr>
        <w:t>【</w:t>
      </w:r>
      <w:r>
        <w:rPr>
          <w:rFonts w:hint="eastAsia" w:ascii="宋体" w:hAnsi="宋体" w:eastAsia="宋体" w:cs="宋体"/>
          <w:b/>
          <w:bCs/>
          <w:color w:val="333333"/>
          <w:sz w:val="24"/>
          <w:szCs w:val="24"/>
        </w:rPr>
        <w:t>R</w:t>
      </w:r>
      <w:r>
        <w:rPr>
          <w:rFonts w:hint="eastAsia" w:ascii="宋体" w:hAnsi="宋体" w:eastAsia="宋体" w:cs="宋体"/>
          <w:b/>
          <w:bCs/>
          <w:color w:val="333333"/>
          <w:sz w:val="24"/>
          <w:szCs w:val="24"/>
          <w:lang w:val="en-US" w:eastAsia="zh-CN"/>
        </w:rPr>
        <w:t>&amp;D</w:t>
      </w:r>
      <w:r>
        <w:rPr>
          <w:rFonts w:hint="eastAsia" w:ascii="宋体" w:hAnsi="宋体" w:eastAsia="宋体" w:cs="宋体"/>
          <w:b/>
          <w:bCs/>
          <w:color w:val="333333"/>
          <w:sz w:val="24"/>
          <w:szCs w:val="24"/>
        </w:rPr>
        <w:t xml:space="preserve"> Strength</w:t>
      </w:r>
      <w:r>
        <w:rPr>
          <w:rFonts w:hint="eastAsia" w:ascii="宋体" w:hAnsi="宋体" w:eastAsia="宋体" w:cs="宋体"/>
          <w:b/>
          <w:bCs/>
          <w:color w:val="333333"/>
          <w:sz w:val="24"/>
          <w:szCs w:val="24"/>
          <w:lang w:eastAsia="zh-CN"/>
        </w:rPr>
        <w:t>】</w:t>
      </w:r>
    </w:p>
    <w:p w14:paraId="20E2CCF9">
      <w:pPr>
        <w:pStyle w:val="6"/>
        <w:spacing w:before="0" w:beforeAutospacing="0" w:after="0" w:afterAutospacing="0" w:line="360" w:lineRule="auto"/>
        <w:jc w:val="both"/>
        <w:rPr>
          <w:color w:val="333333"/>
          <w:sz w:val="22"/>
          <w:szCs w:val="22"/>
        </w:rPr>
      </w:pPr>
      <w:r>
        <w:rPr>
          <w:rFonts w:hint="eastAsia"/>
          <w:color w:val="333333"/>
          <w:sz w:val="22"/>
          <w:szCs w:val="22"/>
          <w:lang w:val="en-US" w:eastAsia="zh-CN"/>
        </w:rPr>
        <w:t>8</w:t>
      </w:r>
      <w:r>
        <w:rPr>
          <w:rFonts w:hint="eastAsia"/>
          <w:color w:val="333333"/>
          <w:sz w:val="22"/>
          <w:szCs w:val="22"/>
        </w:rPr>
        <w:t>00余人的专业研发团队，深圳、重庆、成都、北京分别设立研发中心；</w:t>
      </w:r>
    </w:p>
    <w:p w14:paraId="66A94535">
      <w:pPr>
        <w:pStyle w:val="6"/>
        <w:spacing w:before="0" w:beforeAutospacing="0" w:after="0" w:afterAutospacing="0" w:line="360" w:lineRule="auto"/>
        <w:jc w:val="both"/>
        <w:rPr>
          <w:color w:val="333333"/>
          <w:sz w:val="22"/>
          <w:szCs w:val="22"/>
        </w:rPr>
      </w:pPr>
      <w:r>
        <w:rPr>
          <w:rFonts w:hint="eastAsia"/>
          <w:color w:val="333333"/>
          <w:sz w:val="22"/>
          <w:szCs w:val="22"/>
        </w:rPr>
        <w:t>属于国家级高新技术企业、深圳软件行业协会会员单位；</w:t>
      </w:r>
    </w:p>
    <w:p w14:paraId="3202F1C3">
      <w:pPr>
        <w:pStyle w:val="6"/>
        <w:spacing w:before="0" w:beforeAutospacing="0" w:after="0" w:afterAutospacing="0" w:line="360" w:lineRule="auto"/>
        <w:jc w:val="both"/>
        <w:rPr>
          <w:color w:val="333333"/>
          <w:sz w:val="22"/>
          <w:szCs w:val="22"/>
        </w:rPr>
      </w:pPr>
      <w:r>
        <w:rPr>
          <w:rFonts w:hint="eastAsia"/>
          <w:color w:val="333333"/>
          <w:sz w:val="22"/>
          <w:szCs w:val="22"/>
        </w:rPr>
        <w:t>深圳市发改委颁发“深圳市人工智能工程中心”，聚焦构建商用车全场景智能安全解决方案；</w:t>
      </w:r>
    </w:p>
    <w:p w14:paraId="57EC367B">
      <w:pPr>
        <w:pStyle w:val="6"/>
        <w:spacing w:before="0" w:beforeAutospacing="0" w:after="0" w:afterAutospacing="0" w:line="360" w:lineRule="auto"/>
        <w:jc w:val="both"/>
        <w:rPr>
          <w:rFonts w:hint="eastAsia"/>
          <w:color w:val="333333"/>
          <w:sz w:val="22"/>
          <w:szCs w:val="22"/>
        </w:rPr>
      </w:pPr>
      <w:r>
        <w:rPr>
          <w:rFonts w:hint="eastAsia"/>
          <w:color w:val="333333"/>
          <w:sz w:val="22"/>
          <w:szCs w:val="22"/>
        </w:rPr>
        <w:t>研发投入占营业收入的1</w:t>
      </w:r>
      <w:r>
        <w:rPr>
          <w:color w:val="333333"/>
          <w:sz w:val="22"/>
          <w:szCs w:val="22"/>
        </w:rPr>
        <w:t>2</w:t>
      </w:r>
      <w:r>
        <w:rPr>
          <w:rFonts w:hint="eastAsia"/>
          <w:color w:val="333333"/>
          <w:sz w:val="22"/>
          <w:szCs w:val="22"/>
        </w:rPr>
        <w:t>%左右，已经拥有授权专利300余项；</w:t>
      </w:r>
      <w:bookmarkStart w:id="3" w:name="_Hlk69310245"/>
    </w:p>
    <w:p w14:paraId="1D82BDB6">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With a professional R&amp;D team of over 800 members, Streamax has established R&amp;D centers in Shenzhen, Chongqing, Chengdu, and Beijing.</w:t>
      </w:r>
    </w:p>
    <w:p w14:paraId="365596FE">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The company is a national high-tech enterprise and a member of the Shenzhen Software Industry Association.</w:t>
      </w:r>
    </w:p>
    <w:p w14:paraId="7D05B249">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Streamax was awarded the "Shenzhen Artificial Intelligence Engineering Center" by the Shenzhen Development and Reform Commission, focusing on building intelligent safety solutions for commercial vehicles in all scenarios.</w:t>
      </w:r>
    </w:p>
    <w:p w14:paraId="17A3172A">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R&amp;D investment accounts for approximately 12% of operating revenue, and the company already holds over 300 authorized patents.</w:t>
      </w:r>
    </w:p>
    <w:p w14:paraId="44901624">
      <w:pPr>
        <w:shd w:val="clear" w:color="auto" w:fill="FFFFFF"/>
        <w:adjustRightInd/>
        <w:snapToGrid/>
        <w:spacing w:after="0" w:line="360" w:lineRule="auto"/>
        <w:rPr>
          <w:rFonts w:hint="eastAsia" w:ascii="宋体" w:hAnsi="宋体" w:eastAsia="宋体" w:cs="宋体"/>
          <w:b/>
          <w:bCs/>
          <w:color w:val="333333"/>
          <w:sz w:val="24"/>
          <w:szCs w:val="24"/>
        </w:rPr>
      </w:pPr>
    </w:p>
    <w:p w14:paraId="6CF5FCBF">
      <w:pPr>
        <w:rPr>
          <w:rFonts w:hint="eastAsia" w:ascii="宋体" w:hAnsi="宋体" w:eastAsia="宋体" w:cs="宋体"/>
          <w:b/>
          <w:bCs/>
          <w:color w:val="333333"/>
          <w:sz w:val="24"/>
          <w:szCs w:val="24"/>
          <w:lang w:eastAsia="zh-CN"/>
        </w:rPr>
      </w:pPr>
      <w:r>
        <w:rPr>
          <w:rFonts w:hint="eastAsia" w:ascii="宋体" w:hAnsi="宋体" w:eastAsia="宋体" w:cs="宋体"/>
          <w:b/>
          <w:bCs/>
          <w:color w:val="333333"/>
          <w:sz w:val="24"/>
          <w:szCs w:val="24"/>
        </w:rPr>
        <w:t>【招聘岗位】</w:t>
      </w:r>
      <w:r>
        <w:rPr>
          <w:rFonts w:hint="eastAsia" w:ascii="宋体" w:hAnsi="宋体" w:eastAsia="宋体" w:cs="宋体"/>
          <w:b/>
          <w:bCs/>
          <w:color w:val="333333"/>
          <w:sz w:val="24"/>
          <w:szCs w:val="24"/>
          <w:lang w:eastAsia="zh-CN"/>
        </w:rPr>
        <w:t>【</w:t>
      </w:r>
      <w:r>
        <w:rPr>
          <w:rFonts w:hint="eastAsia" w:ascii="宋体" w:hAnsi="宋体" w:eastAsia="宋体" w:cs="宋体"/>
          <w:b/>
          <w:bCs/>
          <w:color w:val="333333"/>
          <w:sz w:val="24"/>
          <w:szCs w:val="24"/>
        </w:rPr>
        <w:t>Job Openings</w:t>
      </w:r>
      <w:r>
        <w:rPr>
          <w:rFonts w:hint="eastAsia" w:ascii="宋体" w:hAnsi="宋体" w:eastAsia="宋体" w:cs="宋体"/>
          <w:b/>
          <w:bCs/>
          <w:color w:val="333333"/>
          <w:sz w:val="24"/>
          <w:szCs w:val="24"/>
          <w:lang w:eastAsia="zh-CN"/>
        </w:rPr>
        <w:t>】</w:t>
      </w:r>
    </w:p>
    <w:p w14:paraId="05924543">
      <w:pPr>
        <w:rPr>
          <w:rFonts w:hint="eastAsia" w:ascii="宋体" w:hAnsi="宋体" w:eastAsia="宋体" w:cs="宋体"/>
          <w:b/>
          <w:bCs/>
          <w:color w:val="333333"/>
          <w:sz w:val="24"/>
          <w:szCs w:val="24"/>
          <w:lang w:eastAsia="zh-CN"/>
        </w:rPr>
      </w:pPr>
      <w:r>
        <w:drawing>
          <wp:inline distT="0" distB="0" distL="114300" distR="114300">
            <wp:extent cx="4646930" cy="7365365"/>
            <wp:effectExtent l="0" t="0" r="12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646930" cy="7365365"/>
                    </a:xfrm>
                    <a:prstGeom prst="rect">
                      <a:avLst/>
                    </a:prstGeom>
                    <a:noFill/>
                    <a:ln>
                      <a:noFill/>
                    </a:ln>
                  </pic:spPr>
                </pic:pic>
              </a:graphicData>
            </a:graphic>
          </wp:inline>
        </w:drawing>
      </w:r>
    </w:p>
    <w:p w14:paraId="1A1F8CE2">
      <w:pPr>
        <w:shd w:val="clear" w:color="auto" w:fill="FFFFFF"/>
        <w:adjustRightInd/>
        <w:snapToGrid/>
        <w:spacing w:after="0" w:line="375" w:lineRule="atLeast"/>
        <w:rPr>
          <w:rFonts w:hint="eastAsia" w:ascii="微软雅黑" w:hAnsi="微软雅黑" w:cs="宋体"/>
          <w:b/>
          <w:bCs/>
          <w:color w:val="333333"/>
          <w:sz w:val="24"/>
          <w:szCs w:val="24"/>
        </w:rPr>
      </w:pPr>
      <w:bookmarkStart w:id="4" w:name="OLE_LINK10"/>
      <w:r>
        <w:drawing>
          <wp:inline distT="0" distB="0" distL="114300" distR="114300">
            <wp:extent cx="4524375" cy="5562600"/>
            <wp:effectExtent l="0" t="0" r="222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524375" cy="5562600"/>
                    </a:xfrm>
                    <a:prstGeom prst="rect">
                      <a:avLst/>
                    </a:prstGeom>
                    <a:noFill/>
                    <a:ln>
                      <a:noFill/>
                    </a:ln>
                  </pic:spPr>
                </pic:pic>
              </a:graphicData>
            </a:graphic>
          </wp:inline>
        </w:drawing>
      </w:r>
      <w:bookmarkStart w:id="5" w:name="OLE_LINK5"/>
    </w:p>
    <w:p w14:paraId="7F38FBDA">
      <w:pPr>
        <w:shd w:val="clear" w:color="auto" w:fill="FFFFFF"/>
        <w:adjustRightInd/>
        <w:snapToGrid/>
        <w:spacing w:after="0" w:line="375" w:lineRule="atLeast"/>
        <w:rPr>
          <w:rFonts w:hint="eastAsia" w:ascii="微软雅黑" w:hAnsi="微软雅黑" w:cs="宋体"/>
          <w:b/>
          <w:bCs/>
          <w:color w:val="333333"/>
          <w:sz w:val="24"/>
          <w:szCs w:val="24"/>
        </w:rPr>
      </w:pPr>
    </w:p>
    <w:p w14:paraId="39C6DC56">
      <w:pPr>
        <w:shd w:val="clear" w:color="auto" w:fill="FFFFFF"/>
        <w:adjustRightInd/>
        <w:snapToGrid/>
        <w:spacing w:after="0" w:line="375" w:lineRule="atLeast"/>
        <w:rPr>
          <w:rFonts w:hint="eastAsia" w:ascii="微软雅黑" w:hAnsi="微软雅黑" w:cs="宋体"/>
          <w:b/>
          <w:bCs/>
          <w:color w:val="333333"/>
          <w:sz w:val="24"/>
          <w:szCs w:val="24"/>
        </w:rPr>
      </w:pPr>
      <w:r>
        <w:drawing>
          <wp:inline distT="0" distB="0" distL="114300" distR="114300">
            <wp:extent cx="4543425" cy="4162425"/>
            <wp:effectExtent l="0" t="0" r="317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4543425" cy="4162425"/>
                    </a:xfrm>
                    <a:prstGeom prst="rect">
                      <a:avLst/>
                    </a:prstGeom>
                    <a:noFill/>
                    <a:ln>
                      <a:noFill/>
                    </a:ln>
                  </pic:spPr>
                </pic:pic>
              </a:graphicData>
            </a:graphic>
          </wp:inline>
        </w:drawing>
      </w:r>
    </w:p>
    <w:p w14:paraId="5E5511FC">
      <w:pPr>
        <w:shd w:val="clear" w:color="auto" w:fill="FFFFFF"/>
        <w:adjustRightInd/>
        <w:snapToGrid/>
        <w:spacing w:after="0" w:line="375" w:lineRule="atLeast"/>
        <w:rPr>
          <w:rFonts w:hint="eastAsia" w:ascii="微软雅黑" w:hAnsi="微软雅黑" w:cs="宋体"/>
          <w:b/>
          <w:bCs/>
          <w:color w:val="333333"/>
          <w:sz w:val="24"/>
          <w:szCs w:val="24"/>
        </w:rPr>
      </w:pPr>
    </w:p>
    <w:p w14:paraId="3A869196">
      <w:pPr>
        <w:shd w:val="clear" w:color="auto" w:fill="FFFFFF"/>
        <w:adjustRightInd/>
        <w:snapToGrid/>
        <w:spacing w:after="0" w:line="375" w:lineRule="atLeast"/>
        <w:rPr>
          <w:rFonts w:hint="eastAsia" w:ascii="微软雅黑" w:hAnsi="微软雅黑" w:cs="宋体"/>
          <w:b/>
          <w:bCs/>
          <w:color w:val="333333"/>
          <w:sz w:val="24"/>
          <w:szCs w:val="24"/>
        </w:rPr>
      </w:pPr>
    </w:p>
    <w:p w14:paraId="4B392232">
      <w:pPr>
        <w:shd w:val="clear" w:color="auto" w:fill="FFFFFF"/>
        <w:adjustRightInd/>
        <w:snapToGrid/>
        <w:spacing w:after="0" w:line="375" w:lineRule="atLeast"/>
        <w:rPr>
          <w:rFonts w:hint="eastAsia" w:ascii="微软雅黑" w:hAnsi="微软雅黑" w:cs="宋体"/>
          <w:b/>
          <w:bCs/>
          <w:color w:val="333333"/>
          <w:sz w:val="24"/>
          <w:szCs w:val="24"/>
        </w:rPr>
      </w:pPr>
    </w:p>
    <w:p w14:paraId="057AFF4F">
      <w:pPr>
        <w:shd w:val="clear" w:color="auto" w:fill="FFFFFF"/>
        <w:adjustRightInd/>
        <w:snapToGrid/>
        <w:spacing w:after="0" w:line="375" w:lineRule="atLeast"/>
        <w:rPr>
          <w:rFonts w:hint="eastAsia" w:ascii="微软雅黑" w:hAnsi="微软雅黑" w:cs="宋体"/>
          <w:b/>
          <w:bCs/>
          <w:color w:val="333333"/>
          <w:sz w:val="24"/>
          <w:szCs w:val="24"/>
        </w:rPr>
      </w:pPr>
      <w:r>
        <w:drawing>
          <wp:inline distT="0" distB="0" distL="114300" distR="114300">
            <wp:extent cx="4533900" cy="4267200"/>
            <wp:effectExtent l="0" t="0" r="1270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4533900" cy="4267200"/>
                    </a:xfrm>
                    <a:prstGeom prst="rect">
                      <a:avLst/>
                    </a:prstGeom>
                    <a:noFill/>
                    <a:ln>
                      <a:noFill/>
                    </a:ln>
                  </pic:spPr>
                </pic:pic>
              </a:graphicData>
            </a:graphic>
          </wp:inline>
        </w:drawing>
      </w:r>
    </w:p>
    <w:p w14:paraId="00D694EE">
      <w:pPr>
        <w:shd w:val="clear" w:color="auto" w:fill="FFFFFF"/>
        <w:adjustRightInd/>
        <w:snapToGrid/>
        <w:spacing w:after="0" w:line="375" w:lineRule="atLeast"/>
        <w:rPr>
          <w:rFonts w:hint="eastAsia" w:ascii="微软雅黑" w:hAnsi="微软雅黑" w:cs="宋体"/>
          <w:b/>
          <w:bCs/>
          <w:color w:val="333333"/>
          <w:sz w:val="24"/>
          <w:szCs w:val="24"/>
        </w:rPr>
      </w:pPr>
    </w:p>
    <w:p w14:paraId="1F034528">
      <w:pPr>
        <w:shd w:val="clear" w:color="auto" w:fill="FFFFFF"/>
        <w:adjustRightInd/>
        <w:snapToGrid/>
        <w:spacing w:after="0" w:line="375" w:lineRule="atLeast"/>
        <w:rPr>
          <w:rFonts w:ascii="微软雅黑" w:hAnsi="微软雅黑" w:cs="宋体"/>
          <w:b/>
          <w:bCs/>
          <w:color w:val="333333"/>
          <w:sz w:val="24"/>
          <w:szCs w:val="24"/>
        </w:rPr>
      </w:pPr>
    </w:p>
    <w:bookmarkEnd w:id="4"/>
    <w:bookmarkEnd w:id="5"/>
    <w:p w14:paraId="6F4EED38">
      <w:pPr>
        <w:shd w:val="clear" w:color="auto" w:fill="FFFFFF"/>
        <w:adjustRightInd/>
        <w:snapToGrid/>
        <w:spacing w:after="0" w:line="375" w:lineRule="atLeast"/>
        <w:rPr>
          <w:rFonts w:ascii="微软雅黑" w:hAnsi="微软雅黑" w:cs="宋体"/>
          <w:b/>
          <w:bCs/>
          <w:color w:val="333333"/>
          <w:sz w:val="24"/>
          <w:szCs w:val="24"/>
        </w:rPr>
      </w:pPr>
    </w:p>
    <w:p w14:paraId="77466882">
      <w:pPr>
        <w:shd w:val="clear" w:color="auto" w:fill="FFFFFF"/>
        <w:adjustRightInd/>
        <w:snapToGrid/>
        <w:spacing w:after="0" w:line="360" w:lineRule="auto"/>
        <w:rPr>
          <w:rFonts w:hint="eastAsia" w:ascii="宋体" w:hAnsi="宋体" w:eastAsia="宋体" w:cs="宋体"/>
          <w:b/>
          <w:bCs/>
          <w:color w:val="333333"/>
          <w:sz w:val="24"/>
          <w:szCs w:val="24"/>
        </w:rPr>
      </w:pPr>
    </w:p>
    <w:p w14:paraId="0895E910">
      <w:pPr>
        <w:shd w:val="clear" w:color="auto" w:fill="FFFFFF"/>
        <w:adjustRightInd/>
        <w:snapToGrid/>
        <w:spacing w:after="0" w:line="360" w:lineRule="auto"/>
        <w:rPr>
          <w:rFonts w:hint="eastAsia" w:ascii="宋体" w:hAnsi="宋体" w:eastAsia="宋体" w:cs="宋体"/>
          <w:b/>
          <w:bCs/>
          <w:color w:val="333333"/>
          <w:sz w:val="24"/>
          <w:szCs w:val="24"/>
          <w:lang w:eastAsia="zh-CN"/>
        </w:rPr>
      </w:pPr>
      <w:r>
        <w:rPr>
          <w:rFonts w:hint="eastAsia" w:ascii="宋体" w:hAnsi="宋体" w:eastAsia="宋体" w:cs="宋体"/>
          <w:b/>
          <w:bCs/>
          <w:color w:val="333333"/>
          <w:sz w:val="24"/>
          <w:szCs w:val="24"/>
        </w:rPr>
        <w:t>【招聘对象】</w:t>
      </w:r>
      <w:r>
        <w:rPr>
          <w:rFonts w:hint="eastAsia" w:ascii="宋体" w:hAnsi="宋体" w:eastAsia="宋体" w:cs="宋体"/>
          <w:b/>
          <w:bCs/>
          <w:color w:val="333333"/>
          <w:sz w:val="24"/>
          <w:szCs w:val="24"/>
          <w:lang w:eastAsia="zh-CN"/>
        </w:rPr>
        <w:t>【</w:t>
      </w:r>
      <w:r>
        <w:rPr>
          <w:rFonts w:hint="eastAsia" w:ascii="宋体" w:hAnsi="宋体" w:eastAsia="宋体" w:cs="宋体"/>
          <w:b/>
          <w:bCs/>
          <w:color w:val="333333"/>
          <w:sz w:val="24"/>
          <w:szCs w:val="24"/>
          <w:lang w:val="en-US" w:eastAsia="zh-CN"/>
        </w:rPr>
        <w:t>Target Student</w:t>
      </w:r>
      <w:r>
        <w:rPr>
          <w:rFonts w:hint="eastAsia" w:ascii="宋体" w:hAnsi="宋体" w:eastAsia="宋体" w:cs="宋体"/>
          <w:b/>
          <w:bCs/>
          <w:color w:val="333333"/>
          <w:sz w:val="24"/>
          <w:szCs w:val="24"/>
          <w:lang w:eastAsia="zh-CN"/>
        </w:rPr>
        <w:t>】</w:t>
      </w:r>
    </w:p>
    <w:p w14:paraId="11C600EC">
      <w:pPr>
        <w:pStyle w:val="6"/>
        <w:spacing w:before="0" w:beforeAutospacing="0" w:after="0" w:afterAutospacing="0" w:line="360" w:lineRule="auto"/>
        <w:rPr>
          <w:rFonts w:hint="eastAsia"/>
          <w:color w:val="333333"/>
          <w:sz w:val="22"/>
          <w:szCs w:val="22"/>
        </w:rPr>
      </w:pPr>
      <w:r>
        <w:rPr>
          <w:rFonts w:hint="eastAsia"/>
          <w:color w:val="333333"/>
          <w:sz w:val="22"/>
          <w:szCs w:val="22"/>
        </w:rPr>
        <w:t>202</w:t>
      </w:r>
      <w:r>
        <w:rPr>
          <w:rFonts w:hint="eastAsia"/>
          <w:color w:val="333333"/>
          <w:sz w:val="22"/>
          <w:szCs w:val="22"/>
          <w:lang w:val="en-US" w:eastAsia="zh-CN"/>
        </w:rPr>
        <w:t>4</w:t>
      </w:r>
      <w:r>
        <w:rPr>
          <w:rFonts w:hint="eastAsia"/>
          <w:color w:val="333333"/>
          <w:sz w:val="22"/>
          <w:szCs w:val="22"/>
        </w:rPr>
        <w:t>届</w:t>
      </w:r>
      <w:r>
        <w:rPr>
          <w:rFonts w:hint="eastAsia"/>
          <w:color w:val="333333"/>
          <w:sz w:val="22"/>
          <w:szCs w:val="22"/>
          <w:lang w:val="en-US" w:eastAsia="zh-CN"/>
        </w:rPr>
        <w:t>,2025届</w:t>
      </w:r>
      <w:r>
        <w:rPr>
          <w:rFonts w:hint="eastAsia"/>
          <w:color w:val="333333"/>
          <w:sz w:val="22"/>
          <w:szCs w:val="22"/>
        </w:rPr>
        <w:t>国内本科、硕士</w:t>
      </w:r>
      <w:r>
        <w:rPr>
          <w:rFonts w:hint="eastAsia"/>
          <w:color w:val="333333"/>
          <w:sz w:val="22"/>
          <w:szCs w:val="22"/>
          <w:lang w:val="en-US" w:eastAsia="zh-CN"/>
        </w:rPr>
        <w:t>应届毕业生</w:t>
      </w:r>
      <w:r>
        <w:rPr>
          <w:rFonts w:hint="eastAsia"/>
          <w:color w:val="333333"/>
          <w:sz w:val="22"/>
          <w:szCs w:val="22"/>
        </w:rPr>
        <w:t>（毕业时间：202</w:t>
      </w:r>
      <w:r>
        <w:rPr>
          <w:rFonts w:hint="eastAsia"/>
          <w:color w:val="333333"/>
          <w:sz w:val="22"/>
          <w:szCs w:val="22"/>
          <w:lang w:val="en-US" w:eastAsia="zh-CN"/>
        </w:rPr>
        <w:t>4</w:t>
      </w:r>
      <w:r>
        <w:rPr>
          <w:rFonts w:hint="eastAsia"/>
          <w:color w:val="333333"/>
          <w:sz w:val="22"/>
          <w:szCs w:val="22"/>
        </w:rPr>
        <w:t>.1.1-202</w:t>
      </w:r>
      <w:r>
        <w:rPr>
          <w:rFonts w:hint="eastAsia"/>
          <w:color w:val="333333"/>
          <w:sz w:val="22"/>
          <w:szCs w:val="22"/>
          <w:lang w:val="en-US" w:eastAsia="zh-CN"/>
        </w:rPr>
        <w:t>5</w:t>
      </w:r>
      <w:r>
        <w:rPr>
          <w:rFonts w:hint="eastAsia"/>
          <w:color w:val="333333"/>
          <w:sz w:val="22"/>
          <w:szCs w:val="22"/>
        </w:rPr>
        <w:t>.12.31）</w:t>
      </w:r>
    </w:p>
    <w:p w14:paraId="07462CAC">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Domestic undergraduate and master's students graduating in 2024，2025 (Graduation period: January 1, 2024 - December 31, 2025)</w:t>
      </w:r>
    </w:p>
    <w:p w14:paraId="4CB559AB">
      <w:pPr>
        <w:pStyle w:val="6"/>
        <w:spacing w:before="0" w:beforeAutospacing="0" w:after="0" w:afterAutospacing="0" w:line="360" w:lineRule="auto"/>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202</w:t>
      </w:r>
      <w:r>
        <w:rPr>
          <w:rFonts w:hint="eastAsia" w:cs="宋体"/>
          <w:color w:val="333333"/>
          <w:sz w:val="22"/>
          <w:szCs w:val="22"/>
          <w:lang w:val="en-US" w:eastAsia="zh-CN" w:bidi="ar-SA"/>
        </w:rPr>
        <w:t>3</w:t>
      </w:r>
      <w:r>
        <w:rPr>
          <w:rFonts w:hint="eastAsia" w:ascii="宋体" w:hAnsi="宋体" w:eastAsia="宋体" w:cs="宋体"/>
          <w:color w:val="333333"/>
          <w:sz w:val="22"/>
          <w:szCs w:val="22"/>
          <w:lang w:val="en-US" w:eastAsia="zh-CN" w:bidi="ar-SA"/>
        </w:rPr>
        <w:t>-202</w:t>
      </w:r>
      <w:r>
        <w:rPr>
          <w:rFonts w:hint="eastAsia" w:cs="宋体"/>
          <w:color w:val="333333"/>
          <w:sz w:val="22"/>
          <w:szCs w:val="22"/>
          <w:lang w:val="en-US" w:eastAsia="zh-CN" w:bidi="ar-SA"/>
        </w:rPr>
        <w:t>5</w:t>
      </w:r>
      <w:r>
        <w:rPr>
          <w:rFonts w:hint="eastAsia" w:ascii="宋体" w:hAnsi="宋体" w:eastAsia="宋体" w:cs="宋体"/>
          <w:color w:val="333333"/>
          <w:sz w:val="22"/>
          <w:szCs w:val="22"/>
          <w:lang w:val="en-US" w:eastAsia="zh-CN" w:bidi="ar-SA"/>
        </w:rPr>
        <w:t>届海外留学生/在华国际生（毕业时间：2023.</w:t>
      </w:r>
      <w:r>
        <w:rPr>
          <w:rFonts w:hint="eastAsia" w:cs="宋体"/>
          <w:color w:val="333333"/>
          <w:sz w:val="22"/>
          <w:szCs w:val="22"/>
          <w:lang w:val="en-US" w:eastAsia="zh-CN" w:bidi="ar-SA"/>
        </w:rPr>
        <w:t>10</w:t>
      </w:r>
      <w:r>
        <w:rPr>
          <w:rFonts w:hint="eastAsia" w:ascii="宋体" w:hAnsi="宋体" w:eastAsia="宋体" w:cs="宋体"/>
          <w:color w:val="333333"/>
          <w:sz w:val="22"/>
          <w:szCs w:val="22"/>
          <w:lang w:val="en-US" w:eastAsia="zh-CN" w:bidi="ar-SA"/>
        </w:rPr>
        <w:t>.1-202</w:t>
      </w:r>
      <w:r>
        <w:rPr>
          <w:rFonts w:hint="eastAsia" w:cs="宋体"/>
          <w:color w:val="333333"/>
          <w:sz w:val="22"/>
          <w:szCs w:val="22"/>
          <w:lang w:val="en-US" w:eastAsia="zh-CN" w:bidi="ar-SA"/>
        </w:rPr>
        <w:t>5</w:t>
      </w:r>
      <w:r>
        <w:rPr>
          <w:rFonts w:hint="eastAsia" w:ascii="宋体" w:hAnsi="宋体" w:eastAsia="宋体" w:cs="宋体"/>
          <w:color w:val="333333"/>
          <w:sz w:val="22"/>
          <w:szCs w:val="22"/>
          <w:lang w:val="en-US" w:eastAsia="zh-CN" w:bidi="ar-SA"/>
        </w:rPr>
        <w:t>.12.31）</w:t>
      </w:r>
    </w:p>
    <w:p w14:paraId="14F5325E">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Overseas students studying abroad/in China from 2023 to 2024 (Graduation period: October 1, 2023 - December 31, 2025)</w:t>
      </w:r>
    </w:p>
    <w:p w14:paraId="12BE5EF8">
      <w:pPr>
        <w:rPr>
          <w:rFonts w:ascii="宋体" w:hAnsi="宋体" w:eastAsia="宋体" w:cs="宋体"/>
          <w:b/>
          <w:bCs/>
          <w:color w:val="333333"/>
          <w:sz w:val="24"/>
          <w:szCs w:val="24"/>
        </w:rPr>
      </w:pPr>
      <w:r>
        <w:rPr>
          <w:rFonts w:hint="eastAsia" w:ascii="宋体" w:hAnsi="宋体" w:eastAsia="宋体" w:cs="宋体"/>
          <w:b/>
          <w:bCs/>
          <w:color w:val="333333"/>
          <w:sz w:val="24"/>
          <w:szCs w:val="24"/>
        </w:rPr>
        <w:t>【工作地点】【Work Locations】</w:t>
      </w:r>
    </w:p>
    <w:p w14:paraId="0F934801">
      <w:pPr>
        <w:pStyle w:val="6"/>
        <w:spacing w:before="0" w:beforeAutospacing="0" w:after="0" w:afterAutospacing="0" w:line="360" w:lineRule="auto"/>
        <w:rPr>
          <w:rFonts w:hint="default" w:eastAsia="宋体"/>
          <w:color w:val="333333"/>
          <w:sz w:val="22"/>
          <w:szCs w:val="22"/>
          <w:lang w:val="en-US" w:eastAsia="zh-CN"/>
        </w:rPr>
      </w:pPr>
      <w:bookmarkStart w:id="6" w:name="OLE_LINK33"/>
      <w:r>
        <w:rPr>
          <w:rFonts w:hint="eastAsia"/>
          <w:color w:val="333333"/>
          <w:sz w:val="22"/>
          <w:szCs w:val="22"/>
        </w:rPr>
        <w:t>深圳、重庆、成都</w:t>
      </w:r>
      <w:bookmarkStart w:id="7" w:name="OLE_LINK32"/>
      <w:r>
        <w:rPr>
          <w:rFonts w:hint="eastAsia"/>
          <w:color w:val="333333"/>
          <w:sz w:val="22"/>
          <w:szCs w:val="22"/>
        </w:rPr>
        <w:t>、</w:t>
      </w:r>
      <w:bookmarkEnd w:id="7"/>
      <w:r>
        <w:rPr>
          <w:rFonts w:hint="eastAsia"/>
          <w:color w:val="333333"/>
          <w:sz w:val="22"/>
          <w:szCs w:val="22"/>
        </w:rPr>
        <w:t>东莞</w:t>
      </w:r>
      <w:r>
        <w:rPr>
          <w:rFonts w:hint="eastAsia"/>
          <w:color w:val="333333"/>
          <w:sz w:val="22"/>
          <w:szCs w:val="22"/>
          <w:lang w:val="en-US" w:eastAsia="zh-CN"/>
        </w:rPr>
        <w:t>等全国地区，美国</w:t>
      </w:r>
      <w:r>
        <w:rPr>
          <w:rFonts w:hint="eastAsia"/>
          <w:color w:val="333333"/>
          <w:sz w:val="22"/>
          <w:szCs w:val="22"/>
        </w:rPr>
        <w:t>、</w:t>
      </w:r>
      <w:r>
        <w:rPr>
          <w:rFonts w:hint="eastAsia"/>
          <w:color w:val="333333"/>
          <w:sz w:val="22"/>
          <w:szCs w:val="22"/>
          <w:lang w:val="en-US" w:eastAsia="zh-CN"/>
        </w:rPr>
        <w:t>英国</w:t>
      </w:r>
      <w:r>
        <w:rPr>
          <w:rFonts w:hint="eastAsia"/>
          <w:color w:val="333333"/>
          <w:sz w:val="22"/>
          <w:szCs w:val="22"/>
        </w:rPr>
        <w:t>、</w:t>
      </w:r>
      <w:r>
        <w:rPr>
          <w:rFonts w:hint="eastAsia"/>
          <w:color w:val="333333"/>
          <w:sz w:val="22"/>
          <w:szCs w:val="22"/>
          <w:lang w:val="en-US" w:eastAsia="zh-CN"/>
        </w:rPr>
        <w:t>荷兰</w:t>
      </w:r>
      <w:r>
        <w:rPr>
          <w:rFonts w:hint="eastAsia"/>
          <w:color w:val="333333"/>
          <w:sz w:val="22"/>
          <w:szCs w:val="22"/>
        </w:rPr>
        <w:t>、</w:t>
      </w:r>
      <w:r>
        <w:rPr>
          <w:rFonts w:hint="eastAsia"/>
          <w:color w:val="333333"/>
          <w:sz w:val="22"/>
          <w:szCs w:val="22"/>
          <w:lang w:val="en-US" w:eastAsia="zh-CN"/>
        </w:rPr>
        <w:t>墨西哥</w:t>
      </w:r>
      <w:r>
        <w:rPr>
          <w:rFonts w:hint="eastAsia"/>
          <w:color w:val="333333"/>
          <w:sz w:val="22"/>
          <w:szCs w:val="22"/>
        </w:rPr>
        <w:t>、</w:t>
      </w:r>
      <w:r>
        <w:rPr>
          <w:rFonts w:hint="eastAsia"/>
          <w:color w:val="333333"/>
          <w:sz w:val="22"/>
          <w:szCs w:val="22"/>
          <w:lang w:val="en-US" w:eastAsia="zh-CN"/>
        </w:rPr>
        <w:t>巴西等海外地区</w:t>
      </w:r>
      <w:bookmarkEnd w:id="6"/>
      <w:r>
        <w:rPr>
          <w:rFonts w:hint="eastAsia"/>
          <w:color w:val="333333"/>
          <w:sz w:val="22"/>
          <w:szCs w:val="22"/>
          <w:lang w:val="en-US" w:eastAsia="zh-CN"/>
        </w:rPr>
        <w:t>。</w:t>
      </w:r>
    </w:p>
    <w:p w14:paraId="69B53EA9">
      <w:pPr>
        <w:keepNext w:val="0"/>
        <w:keepLines w:val="0"/>
        <w:widowControl/>
        <w:suppressLineNumbers w:val="0"/>
        <w:jc w:val="left"/>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Shenzhen, Chongqing, Chengdu, Dongguan and other national regions, the United States, the United Kingdom, the Netherlands, Mexico, Brazil and other overseas regions。</w:t>
      </w:r>
    </w:p>
    <w:p w14:paraId="20692889">
      <w:pPr>
        <w:keepNext w:val="0"/>
        <w:keepLines w:val="0"/>
        <w:widowControl/>
        <w:suppressLineNumbers w:val="0"/>
        <w:jc w:val="left"/>
        <w:rPr>
          <w:rFonts w:hint="default"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备注：海外技术支持/海外销售工程师前6个月在深圳总部培养，6个月后工作地点在海外。</w:t>
      </w:r>
    </w:p>
    <w:p w14:paraId="1928708E">
      <w:pPr>
        <w:keepNext w:val="0"/>
        <w:keepLines w:val="0"/>
        <w:widowControl/>
        <w:suppressLineNumbers w:val="0"/>
        <w:jc w:val="left"/>
        <w:rPr>
          <w:rFonts w:ascii="微软雅黑" w:hAnsi="微软雅黑" w:cs="宋体"/>
          <w:b/>
          <w:bCs/>
          <w:color w:val="333333"/>
          <w:sz w:val="24"/>
          <w:szCs w:val="24"/>
        </w:rPr>
      </w:pPr>
      <w:r>
        <w:rPr>
          <w:rFonts w:hint="eastAsia" w:ascii="宋体" w:hAnsi="宋体" w:eastAsia="宋体" w:cs="宋体"/>
          <w:color w:val="333333"/>
          <w:sz w:val="22"/>
          <w:szCs w:val="22"/>
          <w:lang w:val="en-US" w:eastAsia="zh-CN" w:bidi="ar-SA"/>
        </w:rPr>
        <w:t>Note: For overseas technical support/sales engineers, the first 6 months will be based in Shenzhen for training, and the work location will be overseas after 6 months.</w:t>
      </w:r>
    </w:p>
    <w:p w14:paraId="3153AA5D">
      <w:pPr>
        <w:rPr>
          <w:rFonts w:ascii="宋体" w:hAnsi="宋体" w:eastAsia="宋体" w:cs="宋体"/>
          <w:b/>
          <w:bCs/>
          <w:color w:val="333333"/>
          <w:sz w:val="24"/>
          <w:szCs w:val="24"/>
        </w:rPr>
      </w:pPr>
      <w:r>
        <w:rPr>
          <w:rFonts w:hint="eastAsia" w:ascii="宋体" w:hAnsi="宋体" w:eastAsia="宋体" w:cs="宋体"/>
          <w:b/>
          <w:bCs/>
          <w:color w:val="333333"/>
          <w:sz w:val="24"/>
          <w:szCs w:val="24"/>
        </w:rPr>
        <w:t>【招聘流程】</w:t>
      </w:r>
      <w:r>
        <w:rPr>
          <w:rFonts w:hint="eastAsia"/>
        </w:rPr>
        <w:t>【Recruitment Process】</w:t>
      </w:r>
    </w:p>
    <w:p w14:paraId="243AD7F7">
      <w:pPr>
        <w:pStyle w:val="6"/>
        <w:spacing w:before="0" w:beforeAutospacing="0" w:after="0" w:afterAutospacing="0" w:line="390" w:lineRule="atLeast"/>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网申→简历筛选→笔试→面试→签约</w:t>
      </w:r>
    </w:p>
    <w:p w14:paraId="6BED2BB5">
      <w:pPr>
        <w:rPr>
          <w:rFonts w:hint="eastAsia" w:ascii="宋体" w:hAnsi="宋体" w:eastAsia="宋体" w:cs="宋体"/>
          <w:color w:val="333333"/>
          <w:sz w:val="22"/>
          <w:szCs w:val="22"/>
          <w:lang w:val="en-US" w:eastAsia="zh-CN" w:bidi="ar-SA"/>
        </w:rPr>
      </w:pPr>
      <w:r>
        <w:rPr>
          <w:rFonts w:hint="eastAsia" w:ascii="宋体" w:hAnsi="宋体" w:eastAsia="宋体" w:cs="宋体"/>
          <w:color w:val="333333"/>
          <w:sz w:val="22"/>
          <w:szCs w:val="22"/>
          <w:lang w:val="en-US" w:eastAsia="zh-CN" w:bidi="ar-SA"/>
        </w:rPr>
        <w:t>Online application → Resume screening → Written test → Interview → Contract signing</w:t>
      </w:r>
    </w:p>
    <w:p w14:paraId="759E9D3B">
      <w:pPr>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lang w:val="en-US" w:eastAsia="zh-CN"/>
        </w:rPr>
        <w:t>【投递方式】【Application Methods】</w:t>
      </w:r>
    </w:p>
    <w:p w14:paraId="3C9156DD">
      <w:pPr>
        <w:pStyle w:val="6"/>
        <w:spacing w:before="0" w:beforeAutospacing="0" w:after="0" w:afterAutospacing="0" w:line="360" w:lineRule="auto"/>
        <w:jc w:val="both"/>
        <w:rPr>
          <w:rFonts w:hint="eastAsia"/>
          <w:color w:val="333333"/>
          <w:sz w:val="22"/>
          <w:szCs w:val="22"/>
        </w:rPr>
      </w:pPr>
      <w:r>
        <w:rPr>
          <w:rFonts w:hint="eastAsia"/>
          <w:color w:val="333333"/>
          <w:sz w:val="22"/>
          <w:szCs w:val="22"/>
        </w:rPr>
        <w:t>①PC端：</w:t>
      </w:r>
      <w:r>
        <w:rPr>
          <w:rFonts w:hint="eastAsia"/>
          <w:color w:val="333333"/>
          <w:sz w:val="22"/>
          <w:szCs w:val="22"/>
        </w:rPr>
        <w:fldChar w:fldCharType="begin"/>
      </w:r>
      <w:r>
        <w:rPr>
          <w:rFonts w:hint="eastAsia"/>
          <w:color w:val="333333"/>
          <w:sz w:val="22"/>
          <w:szCs w:val="22"/>
        </w:rPr>
        <w:instrText xml:space="preserve"> HYPERLINK "https://streamax.zhiye.com/campus" </w:instrText>
      </w:r>
      <w:r>
        <w:rPr>
          <w:rFonts w:hint="eastAsia"/>
          <w:color w:val="333333"/>
          <w:sz w:val="22"/>
          <w:szCs w:val="22"/>
        </w:rPr>
        <w:fldChar w:fldCharType="separate"/>
      </w:r>
      <w:r>
        <w:rPr>
          <w:rFonts w:hint="eastAsia"/>
          <w:color w:val="333333"/>
          <w:sz w:val="22"/>
          <w:szCs w:val="22"/>
        </w:rPr>
        <w:t>https://streamax.zhiye.com/campus</w:t>
      </w:r>
      <w:r>
        <w:rPr>
          <w:rFonts w:hint="eastAsia"/>
          <w:color w:val="333333"/>
          <w:sz w:val="22"/>
          <w:szCs w:val="22"/>
        </w:rPr>
        <w:fldChar w:fldCharType="end"/>
      </w:r>
    </w:p>
    <w:p w14:paraId="58F3C1AD">
      <w:pPr>
        <w:pStyle w:val="6"/>
        <w:spacing w:before="0" w:beforeAutospacing="0" w:after="0" w:afterAutospacing="0" w:line="360" w:lineRule="auto"/>
        <w:jc w:val="both"/>
        <w:rPr>
          <w:rFonts w:hint="eastAsia"/>
          <w:color w:val="333333"/>
          <w:sz w:val="22"/>
          <w:szCs w:val="22"/>
        </w:rPr>
      </w:pPr>
      <w:r>
        <w:rPr>
          <w:rFonts w:hint="eastAsia"/>
          <w:color w:val="333333"/>
          <w:sz w:val="22"/>
          <w:szCs w:val="22"/>
        </w:rPr>
        <w:t>① PC: https://streamax.zhiye.com/campus</w:t>
      </w:r>
    </w:p>
    <w:p w14:paraId="5800FC99">
      <w:pPr>
        <w:pStyle w:val="6"/>
        <w:spacing w:before="0" w:beforeAutospacing="0" w:after="0" w:afterAutospacing="0" w:line="360" w:lineRule="auto"/>
        <w:jc w:val="both"/>
        <w:rPr>
          <w:rFonts w:hint="eastAsia"/>
          <w:color w:val="333333"/>
          <w:sz w:val="22"/>
          <w:szCs w:val="22"/>
        </w:rPr>
      </w:pPr>
      <w:r>
        <w:rPr>
          <w:rFonts w:hint="eastAsia"/>
          <w:color w:val="333333"/>
          <w:sz w:val="22"/>
          <w:szCs w:val="22"/>
        </w:rPr>
        <w:t>②微信公众号：关注【锐明招聘】或直接扫描下方二维码</w:t>
      </w:r>
    </w:p>
    <w:p w14:paraId="190D9B6E">
      <w:pPr>
        <w:pStyle w:val="6"/>
        <w:spacing w:before="0" w:beforeAutospacing="0" w:after="0" w:afterAutospacing="0" w:line="360" w:lineRule="auto"/>
        <w:jc w:val="both"/>
        <w:rPr>
          <w:rFonts w:hint="eastAsia"/>
          <w:color w:val="333333"/>
          <w:sz w:val="22"/>
          <w:szCs w:val="22"/>
        </w:rPr>
      </w:pPr>
      <w:r>
        <w:rPr>
          <w:rFonts w:hint="eastAsia"/>
          <w:color w:val="333333"/>
          <w:sz w:val="22"/>
          <w:szCs w:val="22"/>
        </w:rPr>
        <w:t>② WeChat Official Account: Follow "锐明招聘" or scan the QR code below</w:t>
      </w:r>
    </w:p>
    <w:p w14:paraId="47050566">
      <w:pPr>
        <w:pStyle w:val="6"/>
        <w:spacing w:before="0" w:beforeAutospacing="0" w:after="0" w:afterAutospacing="0" w:line="360" w:lineRule="auto"/>
        <w:jc w:val="both"/>
        <w:rPr>
          <w:rFonts w:hint="eastAsia"/>
          <w:color w:val="333333"/>
          <w:sz w:val="22"/>
          <w:szCs w:val="22"/>
        </w:rPr>
      </w:pPr>
    </w:p>
    <w:p w14:paraId="7718C233">
      <w:pPr>
        <w:pStyle w:val="6"/>
        <w:spacing w:before="0" w:beforeAutospacing="0" w:after="0" w:afterAutospacing="0" w:line="390" w:lineRule="atLeast"/>
      </w:pPr>
      <w:r>
        <w:drawing>
          <wp:inline distT="0" distB="0" distL="0" distR="0">
            <wp:extent cx="1274445" cy="1274445"/>
            <wp:effectExtent l="0" t="0" r="825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75801" cy="1275801"/>
                    </a:xfrm>
                    <a:prstGeom prst="rect">
                      <a:avLst/>
                    </a:prstGeom>
                    <a:noFill/>
                    <a:ln>
                      <a:noFill/>
                    </a:ln>
                  </pic:spPr>
                </pic:pic>
              </a:graphicData>
            </a:graphic>
          </wp:inline>
        </w:drawing>
      </w:r>
    </w:p>
    <w:p w14:paraId="271123D4">
      <w:pPr>
        <w:pStyle w:val="6"/>
        <w:spacing w:before="0" w:beforeAutospacing="0" w:after="0" w:afterAutospacing="0" w:line="360" w:lineRule="auto"/>
        <w:jc w:val="both"/>
        <w:rPr>
          <w:rFonts w:hint="eastAsia"/>
          <w:color w:val="333333"/>
          <w:sz w:val="22"/>
          <w:szCs w:val="22"/>
          <w:lang w:val="en-US" w:eastAsia="zh-CN"/>
        </w:rPr>
      </w:pPr>
      <w:r>
        <w:rPr>
          <w:rFonts w:hint="eastAsia"/>
          <w:color w:val="333333"/>
          <w:sz w:val="22"/>
          <w:szCs w:val="22"/>
          <w:lang w:val="en-US" w:eastAsia="zh-CN"/>
        </w:rPr>
        <w:t>③邮箱投递：</w:t>
      </w:r>
      <w:r>
        <w:rPr>
          <w:rFonts w:hint="eastAsia"/>
          <w:color w:val="333333"/>
          <w:sz w:val="22"/>
          <w:szCs w:val="22"/>
          <w:lang w:val="en-US" w:eastAsia="zh-CN"/>
        </w:rPr>
        <w:fldChar w:fldCharType="begin"/>
      </w:r>
      <w:r>
        <w:rPr>
          <w:rFonts w:hint="eastAsia"/>
          <w:color w:val="333333"/>
          <w:sz w:val="22"/>
          <w:szCs w:val="22"/>
          <w:lang w:val="en-US" w:eastAsia="zh-CN"/>
        </w:rPr>
        <w:instrText xml:space="preserve"> HYPERLINK "mailto:zp@streamax.com" </w:instrText>
      </w:r>
      <w:r>
        <w:rPr>
          <w:rFonts w:hint="eastAsia"/>
          <w:color w:val="333333"/>
          <w:sz w:val="22"/>
          <w:szCs w:val="22"/>
          <w:lang w:val="en-US" w:eastAsia="zh-CN"/>
        </w:rPr>
        <w:fldChar w:fldCharType="separate"/>
      </w:r>
      <w:r>
        <w:rPr>
          <w:rFonts w:hint="eastAsia"/>
          <w:color w:val="333333"/>
          <w:sz w:val="22"/>
          <w:szCs w:val="22"/>
          <w:lang w:val="en-US" w:eastAsia="zh-CN"/>
        </w:rPr>
        <w:t>zp@streamax.com</w:t>
      </w:r>
      <w:r>
        <w:rPr>
          <w:rFonts w:hint="eastAsia"/>
          <w:color w:val="333333"/>
          <w:sz w:val="22"/>
          <w:szCs w:val="22"/>
          <w:lang w:val="en-US" w:eastAsia="zh-CN"/>
        </w:rPr>
        <w:fldChar w:fldCharType="end"/>
      </w:r>
    </w:p>
    <w:p w14:paraId="1A8FD728">
      <w:pPr>
        <w:pStyle w:val="6"/>
        <w:spacing w:before="0" w:beforeAutospacing="0" w:after="0" w:afterAutospacing="0" w:line="360" w:lineRule="auto"/>
        <w:jc w:val="both"/>
        <w:rPr>
          <w:rFonts w:hint="eastAsia"/>
          <w:color w:val="333333"/>
          <w:sz w:val="22"/>
          <w:szCs w:val="22"/>
          <w:lang w:val="en-US" w:eastAsia="zh-CN"/>
        </w:rPr>
      </w:pPr>
      <w:r>
        <w:rPr>
          <w:rFonts w:hint="eastAsia"/>
          <w:color w:val="333333"/>
          <w:sz w:val="22"/>
          <w:szCs w:val="22"/>
          <w:lang w:val="en-US" w:eastAsia="zh-CN"/>
        </w:rPr>
        <w:t>③ Email application: zp@streamax.com</w:t>
      </w:r>
    </w:p>
    <w:p w14:paraId="78B6CB98">
      <w:pPr>
        <w:pStyle w:val="6"/>
        <w:spacing w:before="0" w:beforeAutospacing="0" w:after="0" w:afterAutospacing="0" w:line="360" w:lineRule="auto"/>
        <w:jc w:val="both"/>
        <w:rPr>
          <w:rFonts w:hint="eastAsia"/>
          <w:color w:val="333333"/>
          <w:sz w:val="22"/>
          <w:szCs w:val="22"/>
          <w:lang w:val="en-US" w:eastAsia="zh-CN"/>
        </w:rPr>
      </w:pPr>
    </w:p>
    <w:p w14:paraId="17AED81C">
      <w:pPr>
        <w:pStyle w:val="6"/>
        <w:spacing w:before="0" w:beforeAutospacing="0" w:after="0" w:afterAutospacing="0" w:line="360" w:lineRule="auto"/>
        <w:jc w:val="both"/>
        <w:rPr>
          <w:rFonts w:hint="eastAsia"/>
          <w:color w:val="333333"/>
          <w:sz w:val="22"/>
          <w:szCs w:val="22"/>
          <w:lang w:val="en-US" w:eastAsia="zh-CN"/>
        </w:rPr>
      </w:pPr>
      <w:r>
        <w:rPr>
          <w:rFonts w:hint="eastAsia"/>
          <w:color w:val="333333"/>
          <w:sz w:val="22"/>
          <w:szCs w:val="22"/>
          <w:lang w:val="en-US" w:eastAsia="zh-CN"/>
        </w:rPr>
        <w:t>注：简历投递至邮箱标题请注明：学校＋专业＋学历＋姓名＋意向职位</w:t>
      </w:r>
    </w:p>
    <w:p w14:paraId="0D0729F3">
      <w:pPr>
        <w:pStyle w:val="6"/>
        <w:spacing w:before="0" w:beforeAutospacing="0" w:after="0" w:afterAutospacing="0" w:line="360" w:lineRule="auto"/>
        <w:jc w:val="both"/>
        <w:rPr>
          <w:rFonts w:hint="eastAsia"/>
          <w:color w:val="333333"/>
          <w:sz w:val="22"/>
          <w:szCs w:val="22"/>
          <w:lang w:val="en-US" w:eastAsia="zh-CN"/>
        </w:rPr>
      </w:pPr>
      <w:r>
        <w:rPr>
          <w:rFonts w:hint="eastAsia"/>
          <w:color w:val="333333"/>
          <w:sz w:val="22"/>
          <w:szCs w:val="22"/>
          <w:lang w:val="en-US" w:eastAsia="zh-CN"/>
        </w:rPr>
        <w:t>Note: Please indicate in the email subject line: School + Major + Degree + Name + Desired position when submitting your resume.</w:t>
      </w:r>
    </w:p>
    <w:p w14:paraId="5B7894B8">
      <w:pPr>
        <w:rPr>
          <w:rFonts w:ascii="宋体" w:hAnsi="宋体" w:eastAsia="宋体" w:cs="宋体"/>
          <w:b/>
          <w:bCs/>
          <w:color w:val="333333"/>
          <w:sz w:val="24"/>
          <w:szCs w:val="24"/>
        </w:rPr>
      </w:pPr>
      <w:r>
        <w:rPr>
          <w:rFonts w:hint="eastAsia" w:ascii="宋体" w:hAnsi="宋体" w:eastAsia="宋体" w:cs="宋体"/>
          <w:b/>
          <w:bCs/>
          <w:color w:val="333333"/>
          <w:sz w:val="24"/>
          <w:szCs w:val="24"/>
        </w:rPr>
        <w:t>【福利待遇】</w:t>
      </w:r>
      <w:r>
        <w:rPr>
          <w:rFonts w:hint="eastAsia"/>
        </w:rPr>
        <w:t>【Benefits and Compensation】</w:t>
      </w:r>
    </w:p>
    <w:bookmarkEnd w:id="3"/>
    <w:p w14:paraId="6DD90F61">
      <w:pPr>
        <w:pStyle w:val="6"/>
        <w:spacing w:after="0" w:afterAutospacing="0" w:line="360" w:lineRule="auto"/>
        <w:jc w:val="both"/>
        <w:rPr>
          <w:rFonts w:hint="eastAsia"/>
          <w:sz w:val="22"/>
          <w:szCs w:val="22"/>
        </w:rPr>
      </w:pPr>
      <w:r>
        <w:rPr>
          <w:rFonts w:hint="eastAsia"/>
          <w:sz w:val="22"/>
          <w:szCs w:val="22"/>
        </w:rPr>
        <w:t>在锐明，你的每一份努力都不会被辜负。</w:t>
      </w:r>
    </w:p>
    <w:p w14:paraId="7C35EABB">
      <w:pPr>
        <w:pStyle w:val="6"/>
        <w:spacing w:after="0" w:afterAutospacing="0" w:line="360" w:lineRule="auto"/>
        <w:jc w:val="both"/>
        <w:rPr>
          <w:rFonts w:hint="eastAsia"/>
          <w:sz w:val="22"/>
          <w:szCs w:val="22"/>
        </w:rPr>
      </w:pPr>
      <w:r>
        <w:rPr>
          <w:rFonts w:hint="eastAsia"/>
          <w:sz w:val="22"/>
          <w:szCs w:val="22"/>
        </w:rPr>
        <w:t xml:space="preserve">At </w:t>
      </w:r>
      <w:r>
        <w:rPr>
          <w:rFonts w:hint="eastAsia"/>
          <w:sz w:val="22"/>
          <w:szCs w:val="22"/>
          <w:lang w:eastAsia="zh-CN"/>
        </w:rPr>
        <w:t>Streamax</w:t>
      </w:r>
      <w:r>
        <w:rPr>
          <w:rFonts w:hint="eastAsia"/>
          <w:sz w:val="22"/>
          <w:szCs w:val="22"/>
        </w:rPr>
        <w:t>, your efforts will never go unrewarded.</w:t>
      </w:r>
    </w:p>
    <w:p w14:paraId="52CFC947">
      <w:pPr>
        <w:pStyle w:val="6"/>
        <w:numPr>
          <w:ilvl w:val="0"/>
          <w:numId w:val="1"/>
        </w:numPr>
        <w:spacing w:after="0" w:afterAutospacing="0" w:line="360" w:lineRule="auto"/>
        <w:jc w:val="both"/>
        <w:rPr>
          <w:rFonts w:hint="eastAsia"/>
          <w:sz w:val="22"/>
          <w:szCs w:val="22"/>
        </w:rPr>
      </w:pPr>
      <w:r>
        <w:rPr>
          <w:rFonts w:hint="eastAsia"/>
          <w:sz w:val="22"/>
          <w:szCs w:val="22"/>
        </w:rPr>
        <w:t>竞争力的薪</w:t>
      </w:r>
      <w:r>
        <w:rPr>
          <w:rFonts w:hint="eastAsia"/>
          <w:sz w:val="22"/>
          <w:szCs w:val="22"/>
          <w:lang w:val="en-US" w:eastAsia="zh-CN"/>
        </w:rPr>
        <w:t>酬</w:t>
      </w:r>
      <w:r>
        <w:rPr>
          <w:rFonts w:hint="eastAsia"/>
          <w:sz w:val="22"/>
          <w:szCs w:val="22"/>
        </w:rPr>
        <w:t>Competitive Salary:</w:t>
      </w:r>
    </w:p>
    <w:p w14:paraId="7C51BB95">
      <w:pPr>
        <w:pStyle w:val="6"/>
        <w:numPr>
          <w:ilvl w:val="0"/>
          <w:numId w:val="2"/>
        </w:numPr>
        <w:spacing w:after="0" w:afterAutospacing="0" w:line="360" w:lineRule="auto"/>
        <w:jc w:val="both"/>
        <w:rPr>
          <w:sz w:val="22"/>
          <w:szCs w:val="22"/>
        </w:rPr>
      </w:pPr>
      <w:r>
        <w:rPr>
          <w:rFonts w:hint="eastAsia"/>
          <w:sz w:val="22"/>
          <w:szCs w:val="22"/>
        </w:rPr>
        <w:t>我们密切关注市场薪资状况，每年及时调整薪资政策，以保证具有竞争力的薪资水平；</w:t>
      </w:r>
    </w:p>
    <w:p w14:paraId="7E17DFC9">
      <w:pPr>
        <w:ind w:left="440" w:leftChars="200" w:firstLine="0" w:firstLineChars="0"/>
        <w:rPr>
          <w:sz w:val="22"/>
          <w:szCs w:val="22"/>
        </w:rPr>
      </w:pPr>
      <w:r>
        <w:rPr>
          <w:rFonts w:hint="eastAsia" w:ascii="宋体" w:hAnsi="宋体" w:eastAsia="宋体" w:cs="宋体"/>
          <w:sz w:val="22"/>
          <w:szCs w:val="22"/>
          <w:lang w:val="en-US" w:eastAsia="zh-CN" w:bidi="ar-SA"/>
        </w:rPr>
        <w:t>We closely monitor the market salary conditions and adjust our salary policies annually to ensure competitive compensation levels.</w:t>
      </w:r>
    </w:p>
    <w:p w14:paraId="5745EBCC">
      <w:pPr>
        <w:pStyle w:val="6"/>
        <w:numPr>
          <w:ilvl w:val="0"/>
          <w:numId w:val="2"/>
        </w:numPr>
        <w:spacing w:after="0" w:afterAutospacing="0" w:line="360" w:lineRule="auto"/>
        <w:jc w:val="both"/>
        <w:rPr>
          <w:rFonts w:hint="default" w:eastAsia="宋体"/>
          <w:sz w:val="22"/>
          <w:szCs w:val="22"/>
          <w:lang w:val="en-US" w:eastAsia="zh-CN"/>
        </w:rPr>
      </w:pPr>
      <w:r>
        <w:rPr>
          <w:rFonts w:hint="eastAsia"/>
          <w:sz w:val="22"/>
          <w:szCs w:val="22"/>
        </w:rPr>
        <w:t>公司构建以战略为导向基于价值管理的绩效管理体系，根据员工的绩效结果和目标达成发放奖金；</w:t>
      </w:r>
    </w:p>
    <w:p w14:paraId="2C991DA3">
      <w:pPr>
        <w:ind w:left="440" w:leftChars="200" w:firstLine="0" w:firstLineChars="0"/>
        <w:rPr>
          <w:rFonts w:hint="default" w:eastAsia="宋体"/>
          <w:sz w:val="22"/>
          <w:szCs w:val="22"/>
          <w:lang w:val="en-US" w:eastAsia="zh-CN"/>
        </w:rPr>
      </w:pPr>
      <w:r>
        <w:rPr>
          <w:rFonts w:hint="eastAsia" w:ascii="宋体" w:hAnsi="宋体" w:eastAsia="宋体" w:cs="宋体"/>
          <w:sz w:val="22"/>
          <w:szCs w:val="22"/>
          <w:lang w:val="en-US" w:eastAsia="zh-CN" w:bidi="ar-SA"/>
        </w:rPr>
        <w:t>We have a performance management system based on strategic value management, where bonuses are distributed based on employee performance results and goal achievement.</w:t>
      </w:r>
    </w:p>
    <w:p w14:paraId="01E8EC79">
      <w:pPr>
        <w:pStyle w:val="6"/>
        <w:numPr>
          <w:ilvl w:val="0"/>
          <w:numId w:val="2"/>
        </w:numPr>
        <w:spacing w:after="0" w:afterAutospacing="0" w:line="360" w:lineRule="auto"/>
        <w:jc w:val="both"/>
        <w:rPr>
          <w:rFonts w:hint="eastAsia" w:eastAsia="宋体"/>
          <w:sz w:val="22"/>
          <w:szCs w:val="22"/>
          <w:lang w:val="en-US" w:eastAsia="zh-CN"/>
        </w:rPr>
      </w:pPr>
      <w:r>
        <w:rPr>
          <w:rFonts w:hint="eastAsia"/>
          <w:sz w:val="22"/>
          <w:szCs w:val="22"/>
        </w:rPr>
        <w:t>为激发员工最大的工作潜能和效能，设立不同的激励方式:如专项奖金、业绩奖金、年终奖金、技术发明专利奖金、技术创新奖励以及股票分红等中长期激励；</w:t>
      </w:r>
    </w:p>
    <w:p w14:paraId="1E721794">
      <w:pPr>
        <w:ind w:left="440" w:leftChars="200" w:firstLine="0" w:firstLineChars="0"/>
        <w:rPr>
          <w:rFonts w:hint="eastAsia" w:eastAsia="宋体"/>
          <w:sz w:val="22"/>
          <w:szCs w:val="22"/>
          <w:lang w:val="en-US" w:eastAsia="zh-CN"/>
        </w:rPr>
      </w:pPr>
      <w:r>
        <w:rPr>
          <w:rFonts w:hint="eastAsia" w:ascii="宋体" w:hAnsi="宋体" w:eastAsia="宋体" w:cs="宋体"/>
          <w:sz w:val="22"/>
          <w:szCs w:val="22"/>
          <w:lang w:val="en-US" w:eastAsia="zh-CN" w:bidi="ar-SA"/>
        </w:rPr>
        <w:t>We offer various incentives to maximize employee potential and effectiveness, such as special bonuses, performance bonuses, year-end bonuses, technology invention patent bonuses, technological innovation rewards, and stock dividends for medium to long-term incentives.</w:t>
      </w:r>
    </w:p>
    <w:p w14:paraId="6C2C61A6">
      <w:pPr>
        <w:pStyle w:val="6"/>
        <w:numPr>
          <w:ilvl w:val="0"/>
          <w:numId w:val="1"/>
        </w:numPr>
        <w:spacing w:after="0" w:afterAutospacing="0" w:line="360" w:lineRule="auto"/>
        <w:jc w:val="both"/>
        <w:rPr>
          <w:rFonts w:hint="eastAsia"/>
          <w:sz w:val="22"/>
          <w:szCs w:val="22"/>
        </w:rPr>
      </w:pPr>
      <w:r>
        <w:rPr>
          <w:rFonts w:hint="eastAsia"/>
          <w:sz w:val="22"/>
          <w:szCs w:val="22"/>
        </w:rPr>
        <w:t>丰富的福利保障Comprehensive Welfare Benefits:</w:t>
      </w:r>
    </w:p>
    <w:p w14:paraId="0BE8EB9F">
      <w:pPr>
        <w:pStyle w:val="6"/>
        <w:numPr>
          <w:ilvl w:val="0"/>
          <w:numId w:val="3"/>
        </w:numPr>
        <w:spacing w:after="0" w:afterAutospacing="0" w:line="360" w:lineRule="auto"/>
        <w:jc w:val="both"/>
        <w:rPr>
          <w:sz w:val="22"/>
          <w:szCs w:val="22"/>
        </w:rPr>
      </w:pPr>
      <w:r>
        <w:rPr>
          <w:rFonts w:hint="eastAsia"/>
          <w:sz w:val="22"/>
          <w:szCs w:val="22"/>
        </w:rPr>
        <w:t>为员工提供各类补贴：午餐补贴、通讯补贴、电脑补贴、出差补贴、驻外区域补贴、驻外住房补贴、海外出差艰苦补贴等；</w:t>
      </w:r>
    </w:p>
    <w:p w14:paraId="3CC1C485">
      <w:pPr>
        <w:ind w:left="440" w:leftChars="200" w:firstLine="0" w:firstLineChars="0"/>
        <w:rPr>
          <w:sz w:val="22"/>
          <w:szCs w:val="22"/>
        </w:rPr>
      </w:pPr>
      <w:r>
        <w:rPr>
          <w:rFonts w:hint="eastAsia" w:ascii="宋体" w:hAnsi="宋体" w:eastAsia="宋体" w:cs="宋体"/>
          <w:sz w:val="22"/>
          <w:szCs w:val="22"/>
          <w:lang w:val="en-US" w:eastAsia="zh-CN" w:bidi="ar-SA"/>
        </w:rPr>
        <w:t>We provide various subsidies to employees, including lunch subsidies, communication subsidies, computer subsidies, travel subsidies, expatriate allowances, housing allowances for employees stationed abroad, and hardship allowances for overseas business trips.</w:t>
      </w:r>
    </w:p>
    <w:p w14:paraId="0876A29A">
      <w:pPr>
        <w:pStyle w:val="6"/>
        <w:numPr>
          <w:ilvl w:val="0"/>
          <w:numId w:val="3"/>
        </w:numPr>
        <w:spacing w:after="0" w:afterAutospacing="0" w:line="360" w:lineRule="auto"/>
        <w:jc w:val="both"/>
        <w:rPr>
          <w:sz w:val="22"/>
          <w:szCs w:val="22"/>
        </w:rPr>
      </w:pPr>
      <w:r>
        <w:rPr>
          <w:rFonts w:hint="eastAsia"/>
          <w:sz w:val="22"/>
          <w:szCs w:val="22"/>
        </w:rPr>
        <w:t>为符合条件的员工提供免息购房借款，为员工成家置业提供有力经济支持</w:t>
      </w:r>
    </w:p>
    <w:p w14:paraId="202821B6">
      <w:pPr>
        <w:ind w:left="440" w:leftChars="200" w:firstLine="0" w:firstLineChars="0"/>
        <w:rPr>
          <w:sz w:val="22"/>
          <w:szCs w:val="22"/>
        </w:rPr>
      </w:pPr>
      <w:r>
        <w:rPr>
          <w:rFonts w:hint="eastAsia" w:ascii="宋体" w:hAnsi="宋体" w:eastAsia="宋体" w:cs="宋体"/>
          <w:sz w:val="22"/>
          <w:szCs w:val="22"/>
          <w:lang w:val="en-US" w:eastAsia="zh-CN" w:bidi="ar-SA"/>
        </w:rPr>
        <w:t>Qualified employees are eligible for interest-free home purchase loans, providing strong economic support for employees to settle down and start a family.</w:t>
      </w:r>
    </w:p>
    <w:p w14:paraId="08C3A89F">
      <w:pPr>
        <w:pStyle w:val="6"/>
        <w:numPr>
          <w:ilvl w:val="0"/>
          <w:numId w:val="1"/>
        </w:numPr>
        <w:spacing w:after="0" w:afterAutospacing="0" w:line="360" w:lineRule="auto"/>
        <w:jc w:val="both"/>
        <w:rPr>
          <w:rFonts w:hint="eastAsia"/>
          <w:sz w:val="22"/>
          <w:szCs w:val="22"/>
        </w:rPr>
      </w:pPr>
      <w:r>
        <w:rPr>
          <w:rFonts w:hint="eastAsia"/>
          <w:sz w:val="22"/>
          <w:szCs w:val="22"/>
        </w:rPr>
        <w:t>全面的保险防护Comprehensive Insurance Coverage:</w:t>
      </w:r>
    </w:p>
    <w:p w14:paraId="371BAD0D">
      <w:pPr>
        <w:pStyle w:val="6"/>
        <w:numPr>
          <w:ilvl w:val="0"/>
          <w:numId w:val="4"/>
        </w:numPr>
        <w:spacing w:after="0" w:afterAutospacing="0" w:line="360" w:lineRule="auto"/>
        <w:jc w:val="both"/>
        <w:rPr>
          <w:sz w:val="22"/>
          <w:szCs w:val="22"/>
        </w:rPr>
      </w:pPr>
      <w:r>
        <w:rPr>
          <w:rFonts w:hint="eastAsia"/>
          <w:sz w:val="22"/>
          <w:szCs w:val="22"/>
        </w:rPr>
        <w:t>公司为员工缴纳养老、医疗、工伤、失业、生育保险以及住房公积金，给员工提供安心的社会保障。同时还提供商业意外保险，保障员工的人身及财产安全。</w:t>
      </w:r>
    </w:p>
    <w:p w14:paraId="7FA318E2">
      <w:pPr>
        <w:ind w:left="440" w:leftChars="200" w:firstLine="0" w:firstLineChars="0"/>
        <w:rPr>
          <w:sz w:val="22"/>
          <w:szCs w:val="22"/>
        </w:rPr>
      </w:pPr>
      <w:r>
        <w:rPr>
          <w:rFonts w:hint="eastAsia" w:ascii="宋体" w:hAnsi="宋体" w:eastAsia="宋体" w:cs="宋体"/>
          <w:sz w:val="22"/>
          <w:szCs w:val="22"/>
          <w:lang w:val="en-US" w:eastAsia="zh-CN" w:bidi="ar-SA"/>
        </w:rPr>
        <w:t>We cover employees</w:t>
      </w:r>
      <w:r>
        <w:rPr>
          <w:rFonts w:hint="default" w:ascii="宋体" w:hAnsi="宋体" w:eastAsia="宋体" w:cs="宋体"/>
          <w:sz w:val="22"/>
          <w:szCs w:val="22"/>
          <w:lang w:val="en-US" w:eastAsia="zh-CN" w:bidi="ar-SA"/>
        </w:rPr>
        <w:t>’</w:t>
      </w:r>
      <w:r>
        <w:rPr>
          <w:rFonts w:hint="eastAsia" w:ascii="宋体" w:hAnsi="宋体" w:eastAsia="宋体" w:cs="宋体"/>
          <w:sz w:val="22"/>
          <w:szCs w:val="22"/>
          <w:lang w:val="en-US" w:eastAsia="zh-CN" w:bidi="ar-SA"/>
        </w:rPr>
        <w:t xml:space="preserve"> pension, medical, work-related injury, unemployment, maternity insurance, </w:t>
      </w:r>
      <w:bookmarkStart w:id="8" w:name="OLE_LINK12"/>
      <w:r>
        <w:rPr>
          <w:rFonts w:hint="eastAsia" w:ascii="宋体" w:hAnsi="宋体" w:eastAsia="宋体" w:cs="宋体"/>
          <w:sz w:val="22"/>
          <w:szCs w:val="22"/>
          <w:lang w:val="en-US" w:eastAsia="zh-CN" w:bidi="ar-SA"/>
        </w:rPr>
        <w:t>and housing provident fund</w:t>
      </w:r>
      <w:bookmarkEnd w:id="8"/>
      <w:r>
        <w:rPr>
          <w:rFonts w:hint="eastAsia" w:ascii="宋体" w:hAnsi="宋体" w:eastAsia="宋体" w:cs="宋体"/>
          <w:sz w:val="22"/>
          <w:szCs w:val="22"/>
          <w:lang w:val="en-US" w:eastAsia="zh-CN" w:bidi="ar-SA"/>
        </w:rPr>
        <w:t>, providing employees with comprehensive social security. We also provide commercial accident insurance to ensure the personal and property safety of employees.</w:t>
      </w:r>
    </w:p>
    <w:p w14:paraId="621DDE9E">
      <w:pPr>
        <w:pStyle w:val="6"/>
        <w:numPr>
          <w:ilvl w:val="0"/>
          <w:numId w:val="1"/>
        </w:numPr>
        <w:spacing w:after="0" w:afterAutospacing="0" w:line="360" w:lineRule="auto"/>
        <w:jc w:val="both"/>
        <w:rPr>
          <w:sz w:val="22"/>
          <w:szCs w:val="22"/>
        </w:rPr>
      </w:pPr>
      <w:r>
        <w:rPr>
          <w:rFonts w:hint="eastAsia"/>
          <w:sz w:val="22"/>
          <w:szCs w:val="22"/>
        </w:rPr>
        <w:t xml:space="preserve">人性化的带薪休假Paid </w:t>
      </w:r>
      <w:r>
        <w:rPr>
          <w:rFonts w:hint="eastAsia"/>
          <w:sz w:val="22"/>
          <w:szCs w:val="22"/>
          <w:lang w:val="en-US" w:eastAsia="zh-CN"/>
        </w:rPr>
        <w:t>Vacation</w:t>
      </w:r>
      <w:r>
        <w:rPr>
          <w:rFonts w:hint="eastAsia"/>
          <w:sz w:val="22"/>
          <w:szCs w:val="22"/>
        </w:rPr>
        <w:t>:</w:t>
      </w:r>
    </w:p>
    <w:p w14:paraId="59247821">
      <w:pPr>
        <w:pStyle w:val="6"/>
        <w:numPr>
          <w:ilvl w:val="0"/>
          <w:numId w:val="5"/>
        </w:numPr>
        <w:spacing w:after="0" w:afterAutospacing="0" w:line="360" w:lineRule="auto"/>
        <w:jc w:val="both"/>
        <w:rPr>
          <w:sz w:val="22"/>
          <w:szCs w:val="22"/>
        </w:rPr>
      </w:pPr>
      <w:r>
        <w:rPr>
          <w:rFonts w:hint="eastAsia"/>
          <w:sz w:val="22"/>
          <w:szCs w:val="22"/>
        </w:rPr>
        <w:t>为了保障员工的工作与生活平衡，我们提供了多样的带薪假期：年假、婚假、产假、陪产假等，另法定假日：春节、清明、五一、端午、中秋、国庆、元旦均按国家政策要求放假</w:t>
      </w:r>
    </w:p>
    <w:p w14:paraId="72E67034">
      <w:pPr>
        <w:ind w:left="440" w:leftChars="200" w:firstLine="0" w:firstLineChars="0"/>
        <w:rPr>
          <w:sz w:val="22"/>
          <w:szCs w:val="22"/>
        </w:rPr>
      </w:pPr>
      <w:r>
        <w:rPr>
          <w:rFonts w:hint="eastAsia" w:ascii="宋体" w:hAnsi="宋体" w:eastAsia="宋体" w:cs="宋体"/>
          <w:sz w:val="22"/>
          <w:szCs w:val="22"/>
          <w:lang w:val="en-US" w:eastAsia="zh-CN" w:bidi="ar-SA"/>
        </w:rPr>
        <w:t>To ensure a work-life balance, we offer various paid vacations, including annual leave, marriage leave, maternity leave, paternity leave, etc. Additionally, we observe national holidays such as Chinese New Year, Tomb-Sweeping Day, Labor Day, Dragon Boat Festival, Mid-Autumn Festival, National Day, and New Year's Day as required by national policies.</w:t>
      </w:r>
    </w:p>
    <w:p w14:paraId="7784EB18">
      <w:pPr>
        <w:pStyle w:val="6"/>
        <w:numPr>
          <w:ilvl w:val="0"/>
          <w:numId w:val="1"/>
        </w:numPr>
        <w:spacing w:after="0" w:afterAutospacing="0" w:line="360" w:lineRule="auto"/>
        <w:jc w:val="both"/>
        <w:rPr>
          <w:sz w:val="22"/>
          <w:szCs w:val="22"/>
        </w:rPr>
      </w:pPr>
      <w:r>
        <w:rPr>
          <w:rFonts w:hint="eastAsia"/>
          <w:sz w:val="22"/>
          <w:szCs w:val="22"/>
        </w:rPr>
        <w:t>综合的健康保障Comprehensive Health Protection:</w:t>
      </w:r>
    </w:p>
    <w:p w14:paraId="725186B9">
      <w:pPr>
        <w:pStyle w:val="6"/>
        <w:numPr>
          <w:ilvl w:val="0"/>
          <w:numId w:val="6"/>
        </w:numPr>
        <w:spacing w:after="0" w:afterAutospacing="0" w:line="360" w:lineRule="auto"/>
        <w:jc w:val="both"/>
        <w:rPr>
          <w:sz w:val="22"/>
          <w:szCs w:val="22"/>
        </w:rPr>
      </w:pPr>
      <w:r>
        <w:rPr>
          <w:rFonts w:hint="eastAsia"/>
          <w:sz w:val="22"/>
          <w:szCs w:val="22"/>
        </w:rPr>
        <w:t>我们为员工提供一年一度的身体健康检查，全面检测大家的身体状况，尽早预防各类健康风险。</w:t>
      </w:r>
    </w:p>
    <w:p w14:paraId="0E9192E5">
      <w:pPr>
        <w:ind w:left="440" w:leftChars="200" w:firstLine="0" w:firstLineChars="0"/>
        <w:rPr>
          <w:sz w:val="22"/>
          <w:szCs w:val="22"/>
        </w:rPr>
      </w:pPr>
      <w:r>
        <w:rPr>
          <w:rFonts w:hint="eastAsia" w:ascii="宋体" w:hAnsi="宋体" w:eastAsia="宋体" w:cs="宋体"/>
          <w:sz w:val="22"/>
          <w:szCs w:val="22"/>
          <w:lang w:val="en-US" w:eastAsia="zh-CN" w:bidi="ar-SA"/>
        </w:rPr>
        <w:t>We provide annual physical health examinations for employees to comprehensively assess their health conditions and proactively prevent health risks.</w:t>
      </w:r>
    </w:p>
    <w:p w14:paraId="794C3184">
      <w:pPr>
        <w:pStyle w:val="6"/>
        <w:numPr>
          <w:ilvl w:val="0"/>
          <w:numId w:val="1"/>
        </w:numPr>
        <w:spacing w:after="0" w:afterAutospacing="0" w:line="360" w:lineRule="auto"/>
        <w:jc w:val="both"/>
        <w:rPr>
          <w:sz w:val="22"/>
          <w:szCs w:val="22"/>
        </w:rPr>
      </w:pPr>
      <w:r>
        <w:rPr>
          <w:rFonts w:hint="eastAsia"/>
          <w:sz w:val="22"/>
          <w:szCs w:val="22"/>
        </w:rPr>
        <w:t>贴心的后勤</w:t>
      </w:r>
      <w:r>
        <w:rPr>
          <w:rFonts w:hint="eastAsia"/>
          <w:sz w:val="22"/>
          <w:szCs w:val="22"/>
          <w:lang w:val="en-US" w:eastAsia="zh-CN"/>
        </w:rPr>
        <w:t>服务</w:t>
      </w:r>
      <w:r>
        <w:rPr>
          <w:rFonts w:hint="eastAsia"/>
          <w:sz w:val="22"/>
          <w:szCs w:val="22"/>
        </w:rPr>
        <w:t>Thoughtful Logistics Services:</w:t>
      </w:r>
    </w:p>
    <w:p w14:paraId="230916EE">
      <w:pPr>
        <w:pStyle w:val="6"/>
        <w:numPr>
          <w:ilvl w:val="0"/>
          <w:numId w:val="7"/>
        </w:numPr>
        <w:spacing w:after="0" w:afterAutospacing="0" w:line="360" w:lineRule="auto"/>
        <w:jc w:val="both"/>
        <w:rPr>
          <w:sz w:val="22"/>
          <w:szCs w:val="22"/>
        </w:rPr>
      </w:pPr>
      <w:r>
        <w:rPr>
          <w:rFonts w:hint="eastAsia"/>
          <w:sz w:val="22"/>
          <w:szCs w:val="22"/>
        </w:rPr>
        <w:t>丰富的节日慰问礼品：如端午节、中秋节等的节日礼品；</w:t>
      </w:r>
    </w:p>
    <w:p w14:paraId="26200A91">
      <w:pPr>
        <w:ind w:left="440" w:leftChars="200" w:firstLine="0" w:firstLineChars="0"/>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We offer a variety of holiday gift packages, such as gifts for festivals like Dragon Boat Festival and Mid-Autumn Festival.</w:t>
      </w:r>
    </w:p>
    <w:p w14:paraId="0760854C">
      <w:pPr>
        <w:pStyle w:val="6"/>
        <w:numPr>
          <w:ilvl w:val="0"/>
          <w:numId w:val="7"/>
        </w:numPr>
        <w:spacing w:after="0" w:afterAutospacing="0" w:line="360" w:lineRule="auto"/>
        <w:jc w:val="both"/>
        <w:rPr>
          <w:sz w:val="22"/>
          <w:szCs w:val="22"/>
        </w:rPr>
      </w:pPr>
    </w:p>
    <w:p w14:paraId="3F3924B8">
      <w:pPr>
        <w:pStyle w:val="6"/>
        <w:numPr>
          <w:ilvl w:val="0"/>
          <w:numId w:val="7"/>
        </w:numPr>
        <w:spacing w:after="0" w:afterAutospacing="0" w:line="360" w:lineRule="auto"/>
        <w:jc w:val="both"/>
        <w:rPr>
          <w:sz w:val="22"/>
          <w:szCs w:val="22"/>
        </w:rPr>
      </w:pPr>
      <w:r>
        <w:rPr>
          <w:rFonts w:hint="eastAsia"/>
          <w:sz w:val="22"/>
          <w:szCs w:val="22"/>
        </w:rPr>
        <w:t>为符合深圳入户政策及公司落户政策的员工办理落户手续；</w:t>
      </w:r>
    </w:p>
    <w:p w14:paraId="67AC169E">
      <w:pPr>
        <w:ind w:left="440" w:leftChars="200" w:firstLine="0" w:firstLineChars="0"/>
        <w:rPr>
          <w:sz w:val="22"/>
          <w:szCs w:val="22"/>
        </w:rPr>
      </w:pPr>
      <w:r>
        <w:rPr>
          <w:rFonts w:hint="eastAsia" w:ascii="宋体" w:hAnsi="宋体" w:eastAsia="宋体" w:cs="宋体"/>
          <w:sz w:val="22"/>
          <w:szCs w:val="22"/>
          <w:lang w:val="en-US" w:eastAsia="zh-CN" w:bidi="ar-SA"/>
        </w:rPr>
        <w:t>We assist eligible employees in handling household registration procedures in accordance with the Shenzhen household registration policy and company registration policy.</w:t>
      </w:r>
    </w:p>
    <w:p w14:paraId="254E5193">
      <w:pPr>
        <w:pStyle w:val="6"/>
        <w:numPr>
          <w:ilvl w:val="0"/>
          <w:numId w:val="7"/>
        </w:numPr>
        <w:spacing w:after="0" w:afterAutospacing="0" w:line="360" w:lineRule="auto"/>
        <w:jc w:val="both"/>
        <w:rPr>
          <w:sz w:val="22"/>
          <w:szCs w:val="22"/>
        </w:rPr>
      </w:pPr>
      <w:r>
        <w:rPr>
          <w:rFonts w:hint="eastAsia"/>
          <w:sz w:val="22"/>
          <w:szCs w:val="22"/>
        </w:rPr>
        <w:t>结婚礼金、生育贺礼、女性员工三八节专属福利……</w:t>
      </w:r>
    </w:p>
    <w:p w14:paraId="03B92B51">
      <w:pPr>
        <w:ind w:left="440" w:leftChars="200" w:firstLine="0" w:firstLineChars="0"/>
        <w:rPr>
          <w:sz w:val="22"/>
          <w:szCs w:val="22"/>
        </w:rPr>
      </w:pPr>
      <w:r>
        <w:rPr>
          <w:rFonts w:hint="eastAsia" w:ascii="宋体" w:hAnsi="宋体" w:eastAsia="宋体" w:cs="宋体"/>
          <w:sz w:val="22"/>
          <w:szCs w:val="22"/>
          <w:lang w:val="en-US" w:eastAsia="zh-CN" w:bidi="ar-SA"/>
        </w:rPr>
        <w:t>We provide wedding gifts, birth congratulations, and exclusive benefits for female employees on International Women's Day.</w:t>
      </w:r>
    </w:p>
    <w:p w14:paraId="5FDD0A64">
      <w:pPr>
        <w:pStyle w:val="6"/>
        <w:numPr>
          <w:ilvl w:val="0"/>
          <w:numId w:val="7"/>
        </w:numPr>
        <w:spacing w:before="0" w:beforeAutospacing="0" w:after="0" w:afterAutospacing="0" w:line="360" w:lineRule="auto"/>
        <w:jc w:val="both"/>
        <w:rPr>
          <w:rFonts w:ascii="微软雅黑" w:hAnsi="微软雅黑"/>
          <w:sz w:val="21"/>
          <w:szCs w:val="21"/>
        </w:rPr>
      </w:pPr>
      <w:r>
        <w:rPr>
          <w:rFonts w:hint="eastAsia"/>
          <w:sz w:val="22"/>
          <w:szCs w:val="22"/>
        </w:rPr>
        <w:t>六一儿童节、程序员节特别专题活动……</w:t>
      </w:r>
    </w:p>
    <w:p w14:paraId="2F8D5D2C">
      <w:pPr>
        <w:ind w:left="440" w:leftChars="200" w:firstLine="0" w:firstLineChars="0"/>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Special events are organized for Children's Day and Programmer's Day.</w:t>
      </w:r>
    </w:p>
    <w:p w14:paraId="2F6E2697">
      <w:pP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br w:type="page"/>
      </w:r>
    </w:p>
    <w:p w14:paraId="6680A807">
      <w:pPr>
        <w:ind w:left="440" w:leftChars="200" w:firstLine="0" w:firstLineChars="0"/>
        <w:rPr>
          <w:rFonts w:hint="eastAsia" w:ascii="宋体" w:hAnsi="宋体" w:eastAsia="宋体" w:cs="宋体"/>
          <w:sz w:val="22"/>
          <w:szCs w:val="22"/>
          <w:lang w:val="en-US" w:eastAsia="zh-CN" w:bidi="ar-SA"/>
        </w:rPr>
      </w:pPr>
    </w:p>
    <w:p w14:paraId="15758EC3">
      <w:pPr>
        <w:rPr>
          <w:rFonts w:hint="eastAsia" w:ascii="宋体" w:hAnsi="宋体" w:eastAsia="宋体" w:cs="宋体"/>
          <w:b/>
          <w:bCs/>
          <w:color w:val="333333"/>
          <w:sz w:val="24"/>
          <w:szCs w:val="24"/>
        </w:rPr>
      </w:pPr>
      <w:r>
        <w:rPr>
          <w:rFonts w:hint="eastAsia" w:ascii="宋体" w:hAnsi="宋体" w:eastAsia="宋体" w:cs="宋体"/>
          <w:b/>
          <w:bCs/>
          <w:color w:val="333333"/>
          <w:sz w:val="24"/>
          <w:szCs w:val="24"/>
        </w:rPr>
        <w:t>【联系方式】【Contact Information】</w:t>
      </w:r>
    </w:p>
    <w:p w14:paraId="1D02C0D2">
      <w:pPr>
        <w:pStyle w:val="6"/>
        <w:numPr>
          <w:ilvl w:val="0"/>
          <w:numId w:val="0"/>
        </w:numPr>
        <w:spacing w:before="0" w:beforeAutospacing="0" w:after="0" w:afterAutospacing="0" w:line="360" w:lineRule="auto"/>
        <w:ind w:leftChars="0"/>
        <w:jc w:val="both"/>
        <w:rPr>
          <w:rFonts w:hint="eastAsia"/>
          <w:sz w:val="22"/>
          <w:szCs w:val="22"/>
        </w:rPr>
      </w:pPr>
      <w:r>
        <w:rPr>
          <w:rFonts w:hint="eastAsia"/>
          <w:sz w:val="22"/>
          <w:szCs w:val="22"/>
          <w:lang w:val="en-US" w:eastAsia="zh-CN"/>
        </w:rPr>
        <w:t>公司地址</w:t>
      </w:r>
      <w:r>
        <w:rPr>
          <w:rFonts w:hint="eastAsia"/>
          <w:sz w:val="22"/>
          <w:szCs w:val="22"/>
        </w:rPr>
        <w:t>Company Address</w:t>
      </w:r>
      <w:r>
        <w:rPr>
          <w:rFonts w:hint="eastAsia"/>
          <w:sz w:val="22"/>
          <w:szCs w:val="22"/>
          <w:lang w:val="en-US" w:eastAsia="zh-CN"/>
        </w:rPr>
        <w:t>：</w:t>
      </w:r>
    </w:p>
    <w:p w14:paraId="7FF7D1FC">
      <w:pPr>
        <w:pStyle w:val="6"/>
        <w:numPr>
          <w:ilvl w:val="0"/>
          <w:numId w:val="0"/>
        </w:numPr>
        <w:spacing w:before="0" w:beforeAutospacing="0" w:after="0" w:afterAutospacing="0" w:line="360" w:lineRule="auto"/>
        <w:ind w:leftChars="0"/>
        <w:jc w:val="both"/>
        <w:rPr>
          <w:rFonts w:hint="eastAsia"/>
          <w:sz w:val="22"/>
          <w:szCs w:val="22"/>
        </w:rPr>
      </w:pPr>
      <w:r>
        <w:rPr>
          <w:rFonts w:hint="eastAsia"/>
          <w:sz w:val="22"/>
          <w:szCs w:val="22"/>
          <w:lang w:val="en-US" w:eastAsia="zh-CN"/>
        </w:rPr>
        <w:t>深圳</w:t>
      </w:r>
      <w:r>
        <w:rPr>
          <w:rFonts w:hint="eastAsia"/>
          <w:sz w:val="22"/>
          <w:szCs w:val="22"/>
        </w:rPr>
        <w:t>：深圳市南山区学苑大道1001号南山智园Bl栋21-23楼</w:t>
      </w:r>
    </w:p>
    <w:p w14:paraId="064AA0CE">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lang w:val="en-US" w:eastAsia="zh-CN"/>
        </w:rPr>
        <w:t>Shenzhen: Building B1, 21-23/F, Nanshan Intelligence Park, No.1001, Xueyuan Avenue, Nanshan District, Shenzhen.</w:t>
      </w:r>
    </w:p>
    <w:p w14:paraId="43FBFC6E">
      <w:pPr>
        <w:pStyle w:val="6"/>
        <w:numPr>
          <w:ilvl w:val="0"/>
          <w:numId w:val="0"/>
        </w:numPr>
        <w:spacing w:before="0" w:beforeAutospacing="0" w:after="0" w:afterAutospacing="0" w:line="360" w:lineRule="auto"/>
        <w:ind w:leftChars="0"/>
        <w:jc w:val="both"/>
        <w:rPr>
          <w:rFonts w:hint="eastAsia"/>
          <w:sz w:val="22"/>
          <w:szCs w:val="22"/>
        </w:rPr>
      </w:pPr>
    </w:p>
    <w:p w14:paraId="626E3826">
      <w:pPr>
        <w:pStyle w:val="6"/>
        <w:numPr>
          <w:ilvl w:val="0"/>
          <w:numId w:val="0"/>
        </w:numPr>
        <w:spacing w:before="0" w:beforeAutospacing="0" w:after="0" w:afterAutospacing="0" w:line="360" w:lineRule="auto"/>
        <w:ind w:leftChars="0"/>
        <w:jc w:val="both"/>
        <w:rPr>
          <w:rFonts w:hint="eastAsia"/>
          <w:sz w:val="22"/>
          <w:szCs w:val="22"/>
        </w:rPr>
      </w:pPr>
      <w:r>
        <w:rPr>
          <w:rFonts w:hint="eastAsia"/>
          <w:sz w:val="22"/>
          <w:szCs w:val="22"/>
        </w:rPr>
        <w:t>重庆：重庆市九龙坡区科园一路166号火炬大厦2号楼12-2、12-3</w:t>
      </w:r>
    </w:p>
    <w:p w14:paraId="6E20FEFA">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lang w:val="en-US" w:eastAsia="zh-CN"/>
        </w:rPr>
        <w:t>Chongqing: 12-2, 12-3, Torch Building, No.166, Keyuan 1st Road, Jiulongpo District, Chongqing.</w:t>
      </w:r>
    </w:p>
    <w:p w14:paraId="253EDD51">
      <w:pPr>
        <w:pStyle w:val="6"/>
        <w:numPr>
          <w:ilvl w:val="0"/>
          <w:numId w:val="0"/>
        </w:numPr>
        <w:spacing w:before="0" w:beforeAutospacing="0" w:after="0" w:afterAutospacing="0" w:line="360" w:lineRule="auto"/>
        <w:ind w:leftChars="0"/>
        <w:jc w:val="both"/>
        <w:rPr>
          <w:rFonts w:hint="eastAsia"/>
          <w:sz w:val="22"/>
          <w:szCs w:val="22"/>
        </w:rPr>
      </w:pPr>
    </w:p>
    <w:p w14:paraId="7742FCCD">
      <w:pPr>
        <w:pStyle w:val="6"/>
        <w:numPr>
          <w:ilvl w:val="0"/>
          <w:numId w:val="0"/>
        </w:numPr>
        <w:spacing w:before="0" w:beforeAutospacing="0" w:after="0" w:afterAutospacing="0" w:line="360" w:lineRule="auto"/>
        <w:ind w:leftChars="0"/>
        <w:jc w:val="both"/>
        <w:rPr>
          <w:rFonts w:hint="eastAsia"/>
          <w:sz w:val="22"/>
          <w:szCs w:val="22"/>
        </w:rPr>
      </w:pPr>
      <w:r>
        <w:rPr>
          <w:rFonts w:hint="eastAsia"/>
          <w:sz w:val="22"/>
          <w:szCs w:val="22"/>
          <w:lang w:val="en-US" w:eastAsia="zh-CN"/>
        </w:rPr>
        <w:t>东莞：</w:t>
      </w:r>
      <w:r>
        <w:rPr>
          <w:rFonts w:hint="eastAsia"/>
          <w:sz w:val="22"/>
          <w:szCs w:val="22"/>
        </w:rPr>
        <w:t>广东省东莞市清溪镇青滨东路105号力合紫荆智能制造中心20栋</w:t>
      </w:r>
    </w:p>
    <w:p w14:paraId="53EEC3EE">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lang w:val="en-US" w:eastAsia="zh-CN"/>
        </w:rPr>
        <w:t>Dongguan: Building 20, Lihe Zijing Intelligent Manufacturing Center, No.105, Qingbin East Road, Qingxi Town, Dongguan City, Guangdong Province.</w:t>
      </w:r>
    </w:p>
    <w:p w14:paraId="0A5FB748">
      <w:pPr>
        <w:pStyle w:val="6"/>
        <w:numPr>
          <w:ilvl w:val="0"/>
          <w:numId w:val="0"/>
        </w:numPr>
        <w:spacing w:before="0" w:beforeAutospacing="0" w:after="0" w:afterAutospacing="0" w:line="360" w:lineRule="auto"/>
        <w:ind w:leftChars="0"/>
        <w:jc w:val="both"/>
        <w:rPr>
          <w:rFonts w:hint="eastAsia"/>
          <w:sz w:val="22"/>
          <w:szCs w:val="22"/>
        </w:rPr>
      </w:pPr>
    </w:p>
    <w:p w14:paraId="6B3319F4">
      <w:pPr>
        <w:pStyle w:val="6"/>
        <w:numPr>
          <w:ilvl w:val="0"/>
          <w:numId w:val="0"/>
        </w:numPr>
        <w:spacing w:before="0" w:beforeAutospacing="0" w:after="0" w:afterAutospacing="0" w:line="360" w:lineRule="auto"/>
        <w:ind w:leftChars="0"/>
        <w:jc w:val="both"/>
        <w:rPr>
          <w:rFonts w:hint="eastAsia"/>
          <w:sz w:val="22"/>
          <w:szCs w:val="22"/>
        </w:rPr>
      </w:pPr>
      <w:r>
        <w:rPr>
          <w:rFonts w:hint="eastAsia"/>
          <w:sz w:val="22"/>
          <w:szCs w:val="22"/>
          <w:lang w:val="en-US" w:eastAsia="zh-CN"/>
        </w:rPr>
        <w:t>成都：</w:t>
      </w:r>
      <w:r>
        <w:rPr>
          <w:rFonts w:hint="eastAsia"/>
          <w:sz w:val="22"/>
          <w:szCs w:val="22"/>
        </w:rPr>
        <w:t>成都市双流区湖畔路西段99号天府菁蓉中心d区b1栋</w:t>
      </w:r>
    </w:p>
    <w:p w14:paraId="14FE634D">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lang w:val="en-US" w:eastAsia="zh-CN"/>
        </w:rPr>
        <w:t>Chengdu: Building B1, Area D, Tianfu Jingrong Center, No.99, West Section of Hupan Road, Shuangliu District, Chengdu City.</w:t>
      </w:r>
    </w:p>
    <w:p w14:paraId="11D96583">
      <w:pPr>
        <w:pStyle w:val="6"/>
        <w:numPr>
          <w:ilvl w:val="0"/>
          <w:numId w:val="0"/>
        </w:numPr>
        <w:spacing w:before="0" w:beforeAutospacing="0" w:after="0" w:afterAutospacing="0" w:line="360" w:lineRule="auto"/>
        <w:ind w:leftChars="0"/>
        <w:jc w:val="both"/>
        <w:rPr>
          <w:rFonts w:hint="eastAsia"/>
          <w:sz w:val="22"/>
          <w:szCs w:val="22"/>
          <w:lang w:val="en-US" w:eastAsia="zh-CN"/>
        </w:rPr>
      </w:pPr>
    </w:p>
    <w:p w14:paraId="7C8F7894">
      <w:pPr>
        <w:pStyle w:val="6"/>
        <w:numPr>
          <w:ilvl w:val="0"/>
          <w:numId w:val="0"/>
        </w:numPr>
        <w:spacing w:before="0" w:beforeAutospacing="0" w:after="0" w:afterAutospacing="0" w:line="360" w:lineRule="auto"/>
        <w:ind w:leftChars="0"/>
        <w:jc w:val="both"/>
        <w:rPr>
          <w:rFonts w:hint="eastAsia"/>
          <w:sz w:val="22"/>
          <w:szCs w:val="22"/>
        </w:rPr>
      </w:pPr>
    </w:p>
    <w:p w14:paraId="75C628AA">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lang w:val="en-US" w:eastAsia="zh-CN"/>
        </w:rPr>
        <w:t>联系方式Contact Information:</w:t>
      </w:r>
    </w:p>
    <w:p w14:paraId="457F6BD2">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lang w:val="en-US" w:eastAsia="zh-CN"/>
        </w:rPr>
        <w:t xml:space="preserve">联系电话Phone：0755 - 3360 1988 </w:t>
      </w:r>
    </w:p>
    <w:p w14:paraId="437BF6ED">
      <w:pPr>
        <w:pStyle w:val="6"/>
        <w:numPr>
          <w:ilvl w:val="0"/>
          <w:numId w:val="0"/>
        </w:numPr>
        <w:spacing w:before="0" w:beforeAutospacing="0" w:after="0" w:afterAutospacing="0" w:line="360" w:lineRule="auto"/>
        <w:ind w:leftChars="0"/>
        <w:jc w:val="both"/>
        <w:rPr>
          <w:rFonts w:hint="eastAsia"/>
          <w:sz w:val="22"/>
          <w:szCs w:val="22"/>
          <w:lang w:val="en-US" w:eastAsia="zh-CN"/>
        </w:rPr>
      </w:pPr>
      <w:r>
        <w:rPr>
          <w:rFonts w:hint="eastAsia"/>
          <w:sz w:val="22"/>
          <w:szCs w:val="22"/>
        </w:rPr>
        <w:t>简历投递邮箱</w:t>
      </w:r>
      <w:r>
        <w:rPr>
          <w:rFonts w:hint="eastAsia"/>
          <w:sz w:val="22"/>
          <w:szCs w:val="22"/>
          <w:lang w:val="en-US" w:eastAsia="zh-CN"/>
        </w:rPr>
        <w:t>Email</w:t>
      </w:r>
      <w:r>
        <w:rPr>
          <w:rFonts w:hint="eastAsia"/>
          <w:sz w:val="22"/>
          <w:szCs w:val="22"/>
        </w:rPr>
        <w:t>：</w:t>
      </w:r>
      <w:r>
        <w:rPr>
          <w:rFonts w:hint="eastAsia"/>
          <w:sz w:val="22"/>
          <w:szCs w:val="22"/>
          <w:lang w:val="en-US" w:eastAsia="zh-CN"/>
        </w:rPr>
        <w:fldChar w:fldCharType="begin"/>
      </w:r>
      <w:r>
        <w:rPr>
          <w:rFonts w:hint="eastAsia"/>
          <w:sz w:val="22"/>
          <w:szCs w:val="22"/>
          <w:lang w:val="en-US" w:eastAsia="zh-CN"/>
        </w:rPr>
        <w:instrText xml:space="preserve"> HYPERLINK "mailto:zp@streamax.com" </w:instrText>
      </w:r>
      <w:r>
        <w:rPr>
          <w:rFonts w:hint="eastAsia"/>
          <w:sz w:val="22"/>
          <w:szCs w:val="22"/>
          <w:lang w:val="en-US" w:eastAsia="zh-CN"/>
        </w:rPr>
        <w:fldChar w:fldCharType="separate"/>
      </w:r>
      <w:r>
        <w:rPr>
          <w:rFonts w:hint="eastAsia"/>
          <w:sz w:val="22"/>
          <w:szCs w:val="22"/>
          <w:lang w:val="en-US" w:eastAsia="zh-CN"/>
        </w:rPr>
        <w:t>zp@streamax.com</w:t>
      </w:r>
      <w:r>
        <w:rPr>
          <w:rFonts w:hint="eastAsia"/>
          <w:sz w:val="22"/>
          <w:szCs w:val="22"/>
          <w:lang w:val="en-US" w:eastAsia="zh-CN"/>
        </w:rPr>
        <w:fldChar w:fldCharType="end"/>
      </w:r>
    </w:p>
    <w:p w14:paraId="09257687">
      <w:pPr>
        <w:shd w:val="clear" w:color="auto" w:fill="FFFFFF"/>
        <w:adjustRightInd/>
        <w:snapToGrid/>
        <w:spacing w:after="0"/>
        <w:rPr>
          <w:rFonts w:hint="eastAsia" w:ascii="宋体" w:hAnsi="宋体" w:eastAsia="宋体" w:cs="宋体"/>
          <w:b/>
          <w:bCs/>
          <w:color w:val="333333"/>
          <w:sz w:val="24"/>
          <w:szCs w:val="24"/>
        </w:rPr>
      </w:pPr>
    </w:p>
    <w:p w14:paraId="2FE5369C">
      <w:pPr>
        <w:jc w:val="right"/>
        <w:rPr>
          <w:rFonts w:hint="eastAsia" w:ascii="宋体" w:hAnsi="宋体" w:eastAsia="宋体" w:cs="宋体"/>
          <w:b/>
          <w:bCs/>
          <w:color w:val="333333"/>
          <w:sz w:val="24"/>
          <w:szCs w:val="24"/>
        </w:rPr>
      </w:pPr>
    </w:p>
    <w:p w14:paraId="509425D7">
      <w:pPr>
        <w:jc w:val="right"/>
        <w:rPr>
          <w:rFonts w:hint="eastAsia" w:ascii="宋体" w:hAnsi="宋体" w:eastAsia="宋体" w:cs="宋体"/>
          <w:b/>
          <w:bCs/>
          <w:color w:val="333333"/>
          <w:sz w:val="24"/>
          <w:szCs w:val="24"/>
        </w:rPr>
      </w:pPr>
    </w:p>
    <w:p w14:paraId="586DD135">
      <w:pPr>
        <w:jc w:val="right"/>
        <w:rPr>
          <w:rFonts w:hint="eastAsia" w:ascii="宋体" w:hAnsi="宋体" w:eastAsia="宋体" w:cs="宋体"/>
          <w:b/>
          <w:bCs/>
          <w:color w:val="333333"/>
          <w:sz w:val="24"/>
          <w:szCs w:val="24"/>
        </w:rPr>
      </w:pPr>
    </w:p>
    <w:p w14:paraId="2411D83F">
      <w:pPr>
        <w:jc w:val="right"/>
        <w:rPr>
          <w:rFonts w:hint="eastAsia" w:ascii="宋体" w:hAnsi="宋体" w:eastAsia="宋体" w:cs="宋体"/>
          <w:b/>
          <w:bCs/>
          <w:color w:val="333333"/>
          <w:sz w:val="24"/>
          <w:szCs w:val="24"/>
        </w:rPr>
      </w:pPr>
      <w:r>
        <w:rPr>
          <w:rFonts w:hint="eastAsia" w:ascii="宋体" w:hAnsi="宋体" w:eastAsia="宋体" w:cs="宋体"/>
          <w:b/>
          <w:bCs/>
          <w:color w:val="333333"/>
          <w:sz w:val="24"/>
          <w:szCs w:val="24"/>
        </w:rPr>
        <w:t>锐明技术校招组</w:t>
      </w:r>
    </w:p>
    <w:p w14:paraId="349963B4">
      <w:pPr>
        <w:jc w:val="right"/>
        <w:rPr>
          <w:rFonts w:hint="eastAsia" w:ascii="宋体" w:hAnsi="宋体" w:eastAsia="宋体" w:cs="宋体"/>
          <w:b/>
          <w:bCs/>
          <w:color w:val="333333"/>
          <w:sz w:val="24"/>
          <w:szCs w:val="24"/>
        </w:rPr>
      </w:pPr>
      <w:r>
        <w:rPr>
          <w:rFonts w:hint="eastAsia" w:ascii="宋体" w:hAnsi="宋体" w:eastAsia="宋体" w:cs="宋体"/>
          <w:b/>
          <w:bCs/>
          <w:color w:val="333333"/>
          <w:sz w:val="24"/>
          <w:szCs w:val="24"/>
          <w:lang w:eastAsia="zh-CN"/>
        </w:rPr>
        <w:t>Streamax</w:t>
      </w:r>
      <w:r>
        <w:rPr>
          <w:rFonts w:hint="eastAsia" w:ascii="宋体" w:hAnsi="宋体" w:eastAsia="宋体" w:cs="宋体"/>
          <w:b/>
          <w:bCs/>
          <w:color w:val="333333"/>
          <w:sz w:val="24"/>
          <w:szCs w:val="24"/>
        </w:rPr>
        <w:t xml:space="preserve"> Technology Campus Recruitment Team</w:t>
      </w:r>
    </w:p>
    <w:p w14:paraId="52B73608">
      <w:pPr>
        <w:shd w:val="clear" w:color="auto" w:fill="FFFFFF"/>
        <w:adjustRightInd/>
        <w:snapToGrid/>
        <w:spacing w:after="0"/>
        <w:ind w:firstLine="7928" w:firstLineChars="3300"/>
        <w:rPr>
          <w:rFonts w:ascii="宋体" w:hAnsi="宋体" w:eastAsia="宋体" w:cs="宋体"/>
          <w:b/>
          <w:bCs/>
          <w:color w:val="333333"/>
          <w:sz w:val="24"/>
          <w:szCs w:val="24"/>
        </w:rPr>
      </w:pPr>
    </w:p>
    <w:p w14:paraId="7E7AAD32">
      <w:pPr>
        <w:shd w:val="clear" w:color="auto" w:fill="FFFFFF"/>
        <w:adjustRightInd/>
        <w:snapToGrid/>
        <w:spacing w:after="0"/>
        <w:ind w:firstLine="8168" w:firstLineChars="3400"/>
        <w:jc w:val="right"/>
        <w:rPr>
          <w:rFonts w:hint="eastAsia" w:ascii="宋体" w:hAnsi="宋体" w:eastAsia="宋体" w:cs="宋体"/>
          <w:b/>
          <w:bCs/>
          <w:color w:val="333333"/>
          <w:sz w:val="24"/>
          <w:szCs w:val="24"/>
        </w:rPr>
      </w:pPr>
      <w:r>
        <w:rPr>
          <w:rFonts w:hint="eastAsia" w:ascii="宋体" w:hAnsi="宋体" w:eastAsia="宋体" w:cs="宋体"/>
          <w:b/>
          <w:bCs/>
          <w:color w:val="333333"/>
          <w:sz w:val="24"/>
          <w:szCs w:val="24"/>
        </w:rPr>
        <w:t>2</w:t>
      </w:r>
      <w:r>
        <w:rPr>
          <w:rFonts w:ascii="宋体" w:hAnsi="宋体" w:eastAsia="宋体" w:cs="宋体"/>
          <w:b/>
          <w:bCs/>
          <w:color w:val="333333"/>
          <w:sz w:val="24"/>
          <w:szCs w:val="24"/>
        </w:rPr>
        <w:t>02</w:t>
      </w:r>
      <w:r>
        <w:rPr>
          <w:rFonts w:hint="eastAsia" w:ascii="宋体" w:hAnsi="宋体" w:eastAsia="宋体" w:cs="宋体"/>
          <w:b/>
          <w:bCs/>
          <w:color w:val="333333"/>
          <w:sz w:val="24"/>
          <w:szCs w:val="24"/>
          <w:lang w:val="en-US" w:eastAsia="zh-CN"/>
        </w:rPr>
        <w:t>4</w:t>
      </w:r>
      <w:r>
        <w:rPr>
          <w:rFonts w:hint="eastAsia" w:ascii="宋体" w:hAnsi="宋体" w:eastAsia="宋体" w:cs="宋体"/>
          <w:b/>
          <w:bCs/>
          <w:color w:val="333333"/>
          <w:sz w:val="24"/>
          <w:szCs w:val="24"/>
        </w:rPr>
        <w:t>年</w:t>
      </w:r>
      <w:r>
        <w:rPr>
          <w:rFonts w:hint="eastAsia" w:ascii="宋体" w:hAnsi="宋体" w:eastAsia="宋体" w:cs="宋体"/>
          <w:b/>
          <w:bCs/>
          <w:color w:val="333333"/>
          <w:sz w:val="24"/>
          <w:szCs w:val="24"/>
          <w:lang w:val="en-US" w:eastAsia="zh-CN"/>
        </w:rPr>
        <w:t>8</w:t>
      </w:r>
      <w:r>
        <w:rPr>
          <w:rFonts w:hint="eastAsia" w:ascii="宋体" w:hAnsi="宋体" w:eastAsia="宋体" w:cs="宋体"/>
          <w:b/>
          <w:bCs/>
          <w:color w:val="333333"/>
          <w:sz w:val="24"/>
          <w:szCs w:val="24"/>
        </w:rPr>
        <w:t>月</w:t>
      </w:r>
    </w:p>
    <w:p w14:paraId="33C8A57F">
      <w:pPr>
        <w:shd w:val="clear" w:color="auto" w:fill="FFFFFF"/>
        <w:adjustRightInd/>
        <w:snapToGrid/>
        <w:spacing w:after="0"/>
        <w:ind w:firstLine="7928" w:firstLineChars="3300"/>
        <w:jc w:val="right"/>
        <w:rPr>
          <w:rFonts w:hint="eastAsia" w:ascii="宋体" w:hAnsi="宋体" w:eastAsia="宋体" w:cs="宋体"/>
          <w:b/>
          <w:bCs/>
          <w:color w:val="333333"/>
          <w:sz w:val="24"/>
          <w:szCs w:val="24"/>
        </w:rPr>
      </w:pPr>
      <w:r>
        <w:rPr>
          <w:rFonts w:hint="eastAsia" w:ascii="宋体" w:hAnsi="宋体" w:eastAsia="宋体" w:cs="宋体"/>
          <w:b/>
          <w:bCs/>
          <w:color w:val="333333"/>
          <w:sz w:val="24"/>
          <w:szCs w:val="24"/>
          <w:lang w:val="en-US" w:eastAsia="zh-CN"/>
        </w:rPr>
        <w:t>August</w:t>
      </w:r>
      <w:r>
        <w:rPr>
          <w:rFonts w:hint="eastAsia" w:ascii="宋体" w:hAnsi="宋体" w:eastAsia="宋体" w:cs="宋体"/>
          <w:b/>
          <w:bCs/>
          <w:color w:val="333333"/>
          <w:sz w:val="24"/>
          <w:szCs w:val="24"/>
        </w:rPr>
        <w:t xml:space="preserve"> </w:t>
      </w:r>
      <w:bookmarkStart w:id="9" w:name="_GoBack"/>
      <w:bookmarkEnd w:id="9"/>
      <w:r>
        <w:rPr>
          <w:rFonts w:hint="eastAsia" w:ascii="宋体" w:hAnsi="宋体" w:eastAsia="宋体" w:cs="宋体"/>
          <w:b/>
          <w:bCs/>
          <w:color w:val="333333"/>
          <w:sz w:val="24"/>
          <w:szCs w:val="24"/>
        </w:rPr>
        <w:t>, 2024</w:t>
      </w:r>
    </w:p>
    <w:p w14:paraId="112C6713">
      <w:pPr>
        <w:shd w:val="clear" w:color="auto" w:fill="FFFFFF"/>
        <w:adjustRightInd/>
        <w:snapToGrid/>
        <w:spacing w:after="0"/>
        <w:ind w:firstLine="7928" w:firstLineChars="3300"/>
        <w:rPr>
          <w:rFonts w:hint="eastAsia" w:ascii="宋体" w:hAnsi="宋体" w:eastAsia="宋体" w:cs="宋体"/>
          <w:b/>
          <w:bCs/>
          <w:color w:val="333333"/>
          <w:sz w:val="24"/>
          <w:szCs w:val="24"/>
        </w:rPr>
      </w:pPr>
    </w:p>
    <w:sectPr>
      <w:headerReference r:id="rId4" w:type="default"/>
      <w:pgSz w:w="11906" w:h="16838"/>
      <w:pgMar w:top="709" w:right="991" w:bottom="1134" w:left="993" w:header="708" w:footer="708"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ahoma">
    <w:panose1 w:val="020B0604030504040204"/>
    <w:charset w:val="00"/>
    <w:family w:val="swiss"/>
    <w:pitch w:val="default"/>
    <w:sig w:usb0="E1002AFF" w:usb1="C000605B" w:usb2="00000029" w:usb3="00000000" w:csb0="200101FF" w:csb1="2028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BF021">
    <w:pPr>
      <w:pStyle w:val="5"/>
      <w:pBdr>
        <w:bottom w:val="single" w:color="auto" w:sz="6" w:space="0"/>
      </w:pBdr>
      <w:jc w:val="left"/>
    </w:pPr>
    <w:r>
      <w:rPr>
        <w:rFonts w:hint="eastAsia"/>
      </w:rPr>
      <w:drawing>
        <wp:inline distT="0" distB="0" distL="114300" distR="114300">
          <wp:extent cx="963930" cy="361315"/>
          <wp:effectExtent l="0" t="0" r="7620" b="0"/>
          <wp:docPr id="17" name="图片 17" descr="logo合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合体"/>
                  <pic:cNvPicPr>
                    <a:picLocks noChangeAspect="1"/>
                  </pic:cNvPicPr>
                </pic:nvPicPr>
                <pic:blipFill>
                  <a:blip r:embed="rId1"/>
                  <a:stretch>
                    <a:fillRect/>
                  </a:stretch>
                </pic:blipFill>
                <pic:spPr>
                  <a:xfrm>
                    <a:off x="0" y="0"/>
                    <a:ext cx="963930" cy="3613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271DDD"/>
    <w:multiLevelType w:val="multilevel"/>
    <w:tmpl w:val="0A271DDD"/>
    <w:lvl w:ilvl="0" w:tentative="0">
      <w:start w:val="1"/>
      <w:numFmt w:val="bullet"/>
      <w:lvlText w:val=""/>
      <w:lvlJc w:val="left"/>
      <w:pPr>
        <w:ind w:left="420" w:hanging="420"/>
      </w:pPr>
      <w:rPr>
        <w:rFonts w:hint="default" w:ascii="Wingdings" w:hAnsi="Wingdings"/>
      </w:rPr>
    </w:lvl>
    <w:lvl w:ilvl="1" w:tentative="0">
      <w:start w:val="0"/>
      <w:numFmt w:val="bullet"/>
      <w:lvlText w:val="◆"/>
      <w:lvlJc w:val="left"/>
      <w:pPr>
        <w:ind w:left="780" w:hanging="360"/>
      </w:pPr>
      <w:rPr>
        <w:rFonts w:hint="eastAsia" w:ascii="宋体" w:hAnsi="宋体" w:eastAsia="宋体" w:cs="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E4A3C89"/>
    <w:multiLevelType w:val="multilevel"/>
    <w:tmpl w:val="1E4A3C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5A60CBB"/>
    <w:multiLevelType w:val="multilevel"/>
    <w:tmpl w:val="25A60C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1AF450E"/>
    <w:multiLevelType w:val="multilevel"/>
    <w:tmpl w:val="31AF45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7EE3303"/>
    <w:multiLevelType w:val="multilevel"/>
    <w:tmpl w:val="47EE33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A466E09"/>
    <w:multiLevelType w:val="multilevel"/>
    <w:tmpl w:val="5A466E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AFF7696"/>
    <w:multiLevelType w:val="multilevel"/>
    <w:tmpl w:val="6AFF76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5"/>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zOTM3NmVlMjcyZjdlYTZjY2Q3N2U3MDRjMzVlMTAifQ=="/>
  </w:docVars>
  <w:rsids>
    <w:rsidRoot w:val="00D31D50"/>
    <w:rsid w:val="0004543C"/>
    <w:rsid w:val="00081DFB"/>
    <w:rsid w:val="00082CB4"/>
    <w:rsid w:val="00090168"/>
    <w:rsid w:val="0009785B"/>
    <w:rsid w:val="00097E25"/>
    <w:rsid w:val="000A0B09"/>
    <w:rsid w:val="000B44EA"/>
    <w:rsid w:val="000B58CC"/>
    <w:rsid w:val="000C602E"/>
    <w:rsid w:val="000C7526"/>
    <w:rsid w:val="000C78EA"/>
    <w:rsid w:val="000D3A44"/>
    <w:rsid w:val="000E218C"/>
    <w:rsid w:val="000E4276"/>
    <w:rsid w:val="000F63DB"/>
    <w:rsid w:val="00113994"/>
    <w:rsid w:val="00117CEB"/>
    <w:rsid w:val="0015480D"/>
    <w:rsid w:val="00155B26"/>
    <w:rsid w:val="0015664F"/>
    <w:rsid w:val="0017508A"/>
    <w:rsid w:val="001755AA"/>
    <w:rsid w:val="00182351"/>
    <w:rsid w:val="001851B2"/>
    <w:rsid w:val="00190F69"/>
    <w:rsid w:val="001B4046"/>
    <w:rsid w:val="001C0BD7"/>
    <w:rsid w:val="001C4213"/>
    <w:rsid w:val="00203264"/>
    <w:rsid w:val="002055F3"/>
    <w:rsid w:val="0020704A"/>
    <w:rsid w:val="00210F34"/>
    <w:rsid w:val="00216112"/>
    <w:rsid w:val="0023068B"/>
    <w:rsid w:val="00234BCD"/>
    <w:rsid w:val="00242E23"/>
    <w:rsid w:val="00250291"/>
    <w:rsid w:val="00251F01"/>
    <w:rsid w:val="00274105"/>
    <w:rsid w:val="00291C75"/>
    <w:rsid w:val="002B04ED"/>
    <w:rsid w:val="002B30C7"/>
    <w:rsid w:val="002B4CB1"/>
    <w:rsid w:val="002B782A"/>
    <w:rsid w:val="002C3D35"/>
    <w:rsid w:val="002C5F3C"/>
    <w:rsid w:val="002D39D9"/>
    <w:rsid w:val="002D4E49"/>
    <w:rsid w:val="002E231E"/>
    <w:rsid w:val="002E451A"/>
    <w:rsid w:val="002E65F0"/>
    <w:rsid w:val="00301769"/>
    <w:rsid w:val="00306B92"/>
    <w:rsid w:val="00317104"/>
    <w:rsid w:val="003220A8"/>
    <w:rsid w:val="00323B43"/>
    <w:rsid w:val="003359D8"/>
    <w:rsid w:val="003445DD"/>
    <w:rsid w:val="00353B35"/>
    <w:rsid w:val="00357F42"/>
    <w:rsid w:val="00362C48"/>
    <w:rsid w:val="003738CB"/>
    <w:rsid w:val="0039428A"/>
    <w:rsid w:val="003A57F0"/>
    <w:rsid w:val="003C7968"/>
    <w:rsid w:val="003D37D8"/>
    <w:rsid w:val="003F4E15"/>
    <w:rsid w:val="003F508D"/>
    <w:rsid w:val="003F52DA"/>
    <w:rsid w:val="00400017"/>
    <w:rsid w:val="00402C5A"/>
    <w:rsid w:val="0040652D"/>
    <w:rsid w:val="00416184"/>
    <w:rsid w:val="0041702F"/>
    <w:rsid w:val="00426133"/>
    <w:rsid w:val="0043012A"/>
    <w:rsid w:val="00430845"/>
    <w:rsid w:val="0043195E"/>
    <w:rsid w:val="004358AB"/>
    <w:rsid w:val="00436DC5"/>
    <w:rsid w:val="00442C00"/>
    <w:rsid w:val="00452BBD"/>
    <w:rsid w:val="00457B48"/>
    <w:rsid w:val="00460E7A"/>
    <w:rsid w:val="004626A6"/>
    <w:rsid w:val="00471DBB"/>
    <w:rsid w:val="00472491"/>
    <w:rsid w:val="00486876"/>
    <w:rsid w:val="004915D2"/>
    <w:rsid w:val="004B5461"/>
    <w:rsid w:val="004B5467"/>
    <w:rsid w:val="004C29E6"/>
    <w:rsid w:val="004D0B8F"/>
    <w:rsid w:val="004E59FD"/>
    <w:rsid w:val="0053013C"/>
    <w:rsid w:val="005373A8"/>
    <w:rsid w:val="00543068"/>
    <w:rsid w:val="00576F1F"/>
    <w:rsid w:val="00584DEB"/>
    <w:rsid w:val="0059022E"/>
    <w:rsid w:val="005A54BB"/>
    <w:rsid w:val="005A69D3"/>
    <w:rsid w:val="005B107A"/>
    <w:rsid w:val="005B240F"/>
    <w:rsid w:val="005C7FB3"/>
    <w:rsid w:val="005D1636"/>
    <w:rsid w:val="005F3218"/>
    <w:rsid w:val="005F4C73"/>
    <w:rsid w:val="006116BD"/>
    <w:rsid w:val="006173A9"/>
    <w:rsid w:val="006207DC"/>
    <w:rsid w:val="0063210F"/>
    <w:rsid w:val="00641D28"/>
    <w:rsid w:val="0064265E"/>
    <w:rsid w:val="006427F3"/>
    <w:rsid w:val="00655061"/>
    <w:rsid w:val="00665BFF"/>
    <w:rsid w:val="00666A98"/>
    <w:rsid w:val="00672616"/>
    <w:rsid w:val="006922A7"/>
    <w:rsid w:val="006944C1"/>
    <w:rsid w:val="006A164A"/>
    <w:rsid w:val="006A265E"/>
    <w:rsid w:val="006A5A27"/>
    <w:rsid w:val="006B09A7"/>
    <w:rsid w:val="006B544B"/>
    <w:rsid w:val="006B6B6E"/>
    <w:rsid w:val="006B7BE8"/>
    <w:rsid w:val="006C3AB4"/>
    <w:rsid w:val="006E0B6D"/>
    <w:rsid w:val="006E29A1"/>
    <w:rsid w:val="006E4E5F"/>
    <w:rsid w:val="006F64C7"/>
    <w:rsid w:val="006F66E5"/>
    <w:rsid w:val="0070391B"/>
    <w:rsid w:val="00706446"/>
    <w:rsid w:val="00711D79"/>
    <w:rsid w:val="00713000"/>
    <w:rsid w:val="007202E2"/>
    <w:rsid w:val="00726462"/>
    <w:rsid w:val="00732817"/>
    <w:rsid w:val="007341AD"/>
    <w:rsid w:val="00767BE8"/>
    <w:rsid w:val="0077271A"/>
    <w:rsid w:val="00777393"/>
    <w:rsid w:val="00792FF3"/>
    <w:rsid w:val="007A0686"/>
    <w:rsid w:val="007A3D13"/>
    <w:rsid w:val="007B0223"/>
    <w:rsid w:val="007B336C"/>
    <w:rsid w:val="007C18B3"/>
    <w:rsid w:val="007F2443"/>
    <w:rsid w:val="00810964"/>
    <w:rsid w:val="00847644"/>
    <w:rsid w:val="00851472"/>
    <w:rsid w:val="00857986"/>
    <w:rsid w:val="008741C6"/>
    <w:rsid w:val="00874A60"/>
    <w:rsid w:val="00885452"/>
    <w:rsid w:val="00885ED9"/>
    <w:rsid w:val="008A263B"/>
    <w:rsid w:val="008A7B5C"/>
    <w:rsid w:val="008B7726"/>
    <w:rsid w:val="008C6B12"/>
    <w:rsid w:val="00902B20"/>
    <w:rsid w:val="00912DCF"/>
    <w:rsid w:val="00915487"/>
    <w:rsid w:val="00922F74"/>
    <w:rsid w:val="009320DE"/>
    <w:rsid w:val="00940A08"/>
    <w:rsid w:val="00955CDA"/>
    <w:rsid w:val="0097674E"/>
    <w:rsid w:val="00985C2D"/>
    <w:rsid w:val="00993137"/>
    <w:rsid w:val="009A1691"/>
    <w:rsid w:val="009A5A27"/>
    <w:rsid w:val="009A71C0"/>
    <w:rsid w:val="009C67FF"/>
    <w:rsid w:val="009C7E05"/>
    <w:rsid w:val="009D0D14"/>
    <w:rsid w:val="009D1004"/>
    <w:rsid w:val="009D11AD"/>
    <w:rsid w:val="00A129F6"/>
    <w:rsid w:val="00A16ACD"/>
    <w:rsid w:val="00A34392"/>
    <w:rsid w:val="00A3506D"/>
    <w:rsid w:val="00A410AE"/>
    <w:rsid w:val="00A45CA0"/>
    <w:rsid w:val="00A807F5"/>
    <w:rsid w:val="00A80BA4"/>
    <w:rsid w:val="00A87FEC"/>
    <w:rsid w:val="00AC1427"/>
    <w:rsid w:val="00AC32FB"/>
    <w:rsid w:val="00AC37E1"/>
    <w:rsid w:val="00AC7A96"/>
    <w:rsid w:val="00AF4994"/>
    <w:rsid w:val="00B00390"/>
    <w:rsid w:val="00B0240E"/>
    <w:rsid w:val="00B07310"/>
    <w:rsid w:val="00B11F06"/>
    <w:rsid w:val="00B3001F"/>
    <w:rsid w:val="00B51911"/>
    <w:rsid w:val="00B55517"/>
    <w:rsid w:val="00B66408"/>
    <w:rsid w:val="00B9351A"/>
    <w:rsid w:val="00B93C78"/>
    <w:rsid w:val="00BA1E40"/>
    <w:rsid w:val="00BB1F0C"/>
    <w:rsid w:val="00BC009D"/>
    <w:rsid w:val="00BD2F83"/>
    <w:rsid w:val="00BD41D9"/>
    <w:rsid w:val="00BE02BE"/>
    <w:rsid w:val="00BF3C75"/>
    <w:rsid w:val="00BF7A21"/>
    <w:rsid w:val="00C06C06"/>
    <w:rsid w:val="00C25DA7"/>
    <w:rsid w:val="00C44F40"/>
    <w:rsid w:val="00C5493F"/>
    <w:rsid w:val="00C71F15"/>
    <w:rsid w:val="00C77911"/>
    <w:rsid w:val="00C932F6"/>
    <w:rsid w:val="00C97CF3"/>
    <w:rsid w:val="00CA41E0"/>
    <w:rsid w:val="00CA5058"/>
    <w:rsid w:val="00CB1EBC"/>
    <w:rsid w:val="00CB5766"/>
    <w:rsid w:val="00CC3B89"/>
    <w:rsid w:val="00CC4F24"/>
    <w:rsid w:val="00CE1BCE"/>
    <w:rsid w:val="00CE4826"/>
    <w:rsid w:val="00CF30B6"/>
    <w:rsid w:val="00D25FDD"/>
    <w:rsid w:val="00D31D50"/>
    <w:rsid w:val="00D33907"/>
    <w:rsid w:val="00D54E2C"/>
    <w:rsid w:val="00D74136"/>
    <w:rsid w:val="00D81D36"/>
    <w:rsid w:val="00D837B3"/>
    <w:rsid w:val="00D924D8"/>
    <w:rsid w:val="00DA3D12"/>
    <w:rsid w:val="00DC68A0"/>
    <w:rsid w:val="00DE10C9"/>
    <w:rsid w:val="00DF0DB5"/>
    <w:rsid w:val="00DF0ED5"/>
    <w:rsid w:val="00E061B5"/>
    <w:rsid w:val="00E071E0"/>
    <w:rsid w:val="00E343C8"/>
    <w:rsid w:val="00E4040B"/>
    <w:rsid w:val="00E5750D"/>
    <w:rsid w:val="00E75738"/>
    <w:rsid w:val="00EA5041"/>
    <w:rsid w:val="00EB2343"/>
    <w:rsid w:val="00EB4CE0"/>
    <w:rsid w:val="00EC7914"/>
    <w:rsid w:val="00EE1157"/>
    <w:rsid w:val="00EE2C0B"/>
    <w:rsid w:val="00EE356C"/>
    <w:rsid w:val="00EE5BEF"/>
    <w:rsid w:val="00EF07FC"/>
    <w:rsid w:val="00F15FD3"/>
    <w:rsid w:val="00F54267"/>
    <w:rsid w:val="00F55B99"/>
    <w:rsid w:val="00F5611E"/>
    <w:rsid w:val="00F6393E"/>
    <w:rsid w:val="00F67375"/>
    <w:rsid w:val="00F76C37"/>
    <w:rsid w:val="00F84E9E"/>
    <w:rsid w:val="00F86024"/>
    <w:rsid w:val="00FA7F1F"/>
    <w:rsid w:val="00FD0288"/>
    <w:rsid w:val="00FD3E6A"/>
    <w:rsid w:val="00FD6C3B"/>
    <w:rsid w:val="00FE55AD"/>
    <w:rsid w:val="00FE7553"/>
    <w:rsid w:val="03BC0015"/>
    <w:rsid w:val="0C3026BD"/>
    <w:rsid w:val="10DD66AA"/>
    <w:rsid w:val="13D12EE6"/>
    <w:rsid w:val="184B3B7B"/>
    <w:rsid w:val="1949752D"/>
    <w:rsid w:val="1E340078"/>
    <w:rsid w:val="20FA2341"/>
    <w:rsid w:val="226F2247"/>
    <w:rsid w:val="22FA4207"/>
    <w:rsid w:val="30B355B1"/>
    <w:rsid w:val="30CC4D09"/>
    <w:rsid w:val="39F6658B"/>
    <w:rsid w:val="3F577277"/>
    <w:rsid w:val="3F5B6F34"/>
    <w:rsid w:val="426B4382"/>
    <w:rsid w:val="44E400E3"/>
    <w:rsid w:val="4B3B487C"/>
    <w:rsid w:val="4B966969"/>
    <w:rsid w:val="4CC95D55"/>
    <w:rsid w:val="51AB6549"/>
    <w:rsid w:val="51FC63D1"/>
    <w:rsid w:val="566134F6"/>
    <w:rsid w:val="5DB1359D"/>
    <w:rsid w:val="686D32F1"/>
    <w:rsid w:val="6C447753"/>
    <w:rsid w:val="72C9402C"/>
    <w:rsid w:val="7A730671"/>
    <w:rsid w:val="7CA66CE4"/>
    <w:rsid w:val="F76DF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Date"/>
    <w:basedOn w:val="1"/>
    <w:next w:val="1"/>
    <w:link w:val="17"/>
    <w:autoRedefine/>
    <w:semiHidden/>
    <w:unhideWhenUsed/>
    <w:qFormat/>
    <w:uiPriority w:val="99"/>
    <w:pPr>
      <w:ind w:left="100" w:leftChars="2500"/>
    </w:pPr>
  </w:style>
  <w:style w:type="paragraph" w:styleId="3">
    <w:name w:val="Balloon Text"/>
    <w:basedOn w:val="1"/>
    <w:link w:val="14"/>
    <w:autoRedefine/>
    <w:semiHidden/>
    <w:unhideWhenUsed/>
    <w:qFormat/>
    <w:uiPriority w:val="99"/>
    <w:pPr>
      <w:spacing w:after="0"/>
    </w:pPr>
    <w:rPr>
      <w:sz w:val="18"/>
      <w:szCs w:val="18"/>
    </w:rPr>
  </w:style>
  <w:style w:type="paragraph" w:styleId="4">
    <w:name w:val="footer"/>
    <w:basedOn w:val="1"/>
    <w:link w:val="13"/>
    <w:autoRedefine/>
    <w:unhideWhenUsed/>
    <w:qFormat/>
    <w:uiPriority w:val="99"/>
    <w:pPr>
      <w:tabs>
        <w:tab w:val="center" w:pos="4153"/>
        <w:tab w:val="right" w:pos="8306"/>
      </w:tabs>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autoRedefine/>
    <w:unhideWhenUsed/>
    <w:qFormat/>
    <w:uiPriority w:val="99"/>
    <w:pPr>
      <w:adjustRightInd/>
      <w:snapToGrid/>
      <w:spacing w:before="100" w:beforeAutospacing="1" w:after="100" w:afterAutospacing="1"/>
    </w:pPr>
    <w:rPr>
      <w:rFonts w:ascii="宋体" w:hAnsi="宋体" w:eastAsia="宋体" w:cs="宋体"/>
      <w:sz w:val="24"/>
      <w:szCs w:val="24"/>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bCs/>
    </w:rPr>
  </w:style>
  <w:style w:type="character" w:styleId="11">
    <w:name w:val="Hyperlink"/>
    <w:basedOn w:val="9"/>
    <w:autoRedefine/>
    <w:qFormat/>
    <w:uiPriority w:val="0"/>
    <w:rPr>
      <w:color w:val="0000FF"/>
      <w:u w:val="single"/>
    </w:rPr>
  </w:style>
  <w:style w:type="character" w:customStyle="1" w:styleId="12">
    <w:name w:val="页眉 字符"/>
    <w:basedOn w:val="9"/>
    <w:link w:val="5"/>
    <w:autoRedefine/>
    <w:qFormat/>
    <w:uiPriority w:val="99"/>
    <w:rPr>
      <w:rFonts w:ascii="Tahoma" w:hAnsi="Tahoma"/>
      <w:sz w:val="18"/>
      <w:szCs w:val="18"/>
    </w:rPr>
  </w:style>
  <w:style w:type="character" w:customStyle="1" w:styleId="13">
    <w:name w:val="页脚 字符"/>
    <w:basedOn w:val="9"/>
    <w:link w:val="4"/>
    <w:autoRedefine/>
    <w:qFormat/>
    <w:uiPriority w:val="99"/>
    <w:rPr>
      <w:rFonts w:ascii="Tahoma" w:hAnsi="Tahoma"/>
      <w:sz w:val="18"/>
      <w:szCs w:val="18"/>
    </w:rPr>
  </w:style>
  <w:style w:type="character" w:customStyle="1" w:styleId="14">
    <w:name w:val="批注框文本 字符"/>
    <w:basedOn w:val="9"/>
    <w:link w:val="3"/>
    <w:autoRedefine/>
    <w:semiHidden/>
    <w:qFormat/>
    <w:uiPriority w:val="99"/>
    <w:rPr>
      <w:rFonts w:ascii="Tahoma" w:hAnsi="Tahoma"/>
      <w:sz w:val="18"/>
      <w:szCs w:val="18"/>
    </w:rPr>
  </w:style>
  <w:style w:type="table" w:customStyle="1" w:styleId="15">
    <w:name w:val="网格表 4 - 着色 11"/>
    <w:basedOn w:val="7"/>
    <w:autoRedefine/>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16">
    <w:name w:val="未处理的提及1"/>
    <w:basedOn w:val="9"/>
    <w:autoRedefine/>
    <w:semiHidden/>
    <w:unhideWhenUsed/>
    <w:qFormat/>
    <w:uiPriority w:val="99"/>
    <w:rPr>
      <w:color w:val="605E5C"/>
      <w:shd w:val="clear" w:color="auto" w:fill="E1DFDD"/>
    </w:rPr>
  </w:style>
  <w:style w:type="character" w:customStyle="1" w:styleId="17">
    <w:name w:val="日期 字符"/>
    <w:basedOn w:val="9"/>
    <w:link w:val="2"/>
    <w:autoRedefine/>
    <w:semiHidden/>
    <w:qFormat/>
    <w:uiPriority w:val="99"/>
    <w:rPr>
      <w:rFonts w:ascii="Tahoma" w:hAnsi="Tahoma"/>
    </w:rPr>
  </w:style>
  <w:style w:type="paragraph" w:styleId="18">
    <w:name w:val="List Paragraph"/>
    <w:basedOn w:val="1"/>
    <w:autoRedefine/>
    <w:qFormat/>
    <w:uiPriority w:val="34"/>
    <w:pPr>
      <w:ind w:firstLine="420" w:firstLineChars="200"/>
    </w:pPr>
  </w:style>
  <w:style w:type="character" w:customStyle="1" w:styleId="19">
    <w:name w:val="未处理的提及2"/>
    <w:basedOn w:val="9"/>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http://www.xitongtiandi.com/</Company>
  <Pages>10</Pages>
  <Words>3726</Words>
  <Characters>11464</Characters>
  <Lines>21</Lines>
  <Paragraphs>5</Paragraphs>
  <TotalTime>3</TotalTime>
  <ScaleCrop>false</ScaleCrop>
  <LinksUpToDate>false</LinksUpToDate>
  <CharactersWithSpaces>12511</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2021-09-03T10:35:00Z</dcterms:created>
  <dc:creator>郑慧芹</dc:creator>
  <cp:lastModifiedBy>吴森</cp:lastModifiedBy>
  <cp:lastPrinted>2021-09-02T15:13:00Z</cp:lastPrinted>
  <dcterms:modified xsi:type="dcterms:W3CDTF">2024-08-23T11:03:14Z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2F347883F551AE9BF2FBC766F4D110DD_43</vt:lpwstr>
  </property>
</Properties>
</file>