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5C51F">
      <w:pPr>
        <w:pStyle w:val="8"/>
        <w:keepNext w:val="0"/>
        <w:keepLines w:val="0"/>
        <w:widowControl/>
        <w:suppressLineNumbers w:val="0"/>
        <w:shd w:val="clear" w:fill="FFFFFF"/>
        <w:wordWrap w:val="0"/>
        <w:spacing w:before="0" w:beforeAutospacing="0" w:after="0" w:afterAutospacing="0" w:line="740" w:lineRule="atLeast"/>
        <w:ind w:left="0" w:right="0" w:firstLine="0"/>
        <w:jc w:val="center"/>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43"/>
          <w:szCs w:val="43"/>
          <w:shd w:val="clear" w:fill="FFFFFF"/>
        </w:rPr>
        <w:t>天津滨海高新产业发展集团有限公司</w:t>
      </w:r>
    </w:p>
    <w:p w14:paraId="18C76BFA">
      <w:pPr>
        <w:pStyle w:val="8"/>
        <w:keepNext w:val="0"/>
        <w:keepLines w:val="0"/>
        <w:widowControl/>
        <w:suppressLineNumbers w:val="0"/>
        <w:shd w:val="clear" w:fill="FFFFFF"/>
        <w:wordWrap w:val="0"/>
        <w:spacing w:before="0" w:beforeAutospacing="0" w:after="0" w:afterAutospacing="0" w:line="740" w:lineRule="atLeast"/>
        <w:ind w:left="0" w:right="0" w:firstLine="0"/>
        <w:jc w:val="center"/>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43"/>
          <w:szCs w:val="43"/>
          <w:shd w:val="clear" w:fill="FFFFFF"/>
        </w:rPr>
        <w:t>2026年面向社会公开招聘工作人员招聘公告</w:t>
      </w:r>
    </w:p>
    <w:p w14:paraId="138B3C9C">
      <w:pPr>
        <w:pStyle w:val="8"/>
        <w:keepNext w:val="0"/>
        <w:keepLines w:val="0"/>
        <w:widowControl/>
        <w:suppressLineNumbers w:val="0"/>
        <w:shd w:val="clear" w:fill="FFFFFF"/>
        <w:wordWrap w:val="0"/>
        <w:spacing w:before="0" w:beforeAutospacing="0" w:after="0" w:afterAutospacing="0" w:line="740" w:lineRule="atLeast"/>
        <w:ind w:left="0" w:right="0" w:firstLine="0"/>
        <w:jc w:val="center"/>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 </w:t>
      </w:r>
    </w:p>
    <w:p w14:paraId="22B529A2">
      <w:pPr>
        <w:pStyle w:val="8"/>
        <w:keepNext w:val="0"/>
        <w:keepLines w:val="0"/>
        <w:widowControl/>
        <w:suppressLineNumbers w:val="0"/>
        <w:shd w:val="clear" w:fill="FFFFFF"/>
        <w:wordWrap w:val="0"/>
        <w:spacing w:before="42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为贯彻国资国企深化改革的部署要求，尽快做实产业投资、产业服务、产业运营功能板块，发挥对区域产业发展的助力作用，天津滨海高新产业发展集团有限公司（以下简称“高新产发集团”）在统筹规划集团深化改革的同时，启动二级子公司天津科技融资租赁有限公司（以下简称“科技租赁公司”）和天津产业促进服务有限公司（以下简称“产服公司”）筹建工作。为打造高素质专业化团队，以构建科学合理的用人机制为目标，根据监管要求和开展工作需要，拟于近期公开招聘6名工作人员。为做好招聘相关工作，现制定本实施方案。</w:t>
      </w:r>
    </w:p>
    <w:p w14:paraId="5AF674CC">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一、招聘岗位及数量</w:t>
      </w:r>
    </w:p>
    <w:p w14:paraId="2AC33BF0">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31"/>
          <w:szCs w:val="31"/>
          <w:shd w:val="clear" w:fill="FFFFFF"/>
        </w:rPr>
      </w:pPr>
      <w:r>
        <w:rPr>
          <w:rFonts w:hint="eastAsia" w:ascii="方正仿宋_GB2312" w:hAnsi="方正仿宋_GB2312" w:eastAsia="方正仿宋_GB2312" w:cs="方正仿宋_GB2312"/>
          <w:i w:val="0"/>
          <w:iCs w:val="0"/>
          <w:caps w:val="0"/>
          <w:color w:val="000000"/>
          <w:spacing w:val="0"/>
          <w:sz w:val="31"/>
          <w:szCs w:val="31"/>
          <w:shd w:val="clear" w:fill="FFFFFF"/>
        </w:rPr>
        <w:t>本次公开选聘6个岗位，6名人员，</w:t>
      </w:r>
      <w:bookmarkStart w:id="0" w:name="_GoBack"/>
      <w:r>
        <w:rPr>
          <w:rFonts w:hint="eastAsia" w:ascii="方正仿宋_GB2312" w:hAnsi="方正仿宋_GB2312" w:eastAsia="方正仿宋_GB2312" w:cs="方正仿宋_GB2312"/>
          <w:i w:val="0"/>
          <w:iCs w:val="0"/>
          <w:caps w:val="0"/>
          <w:color w:val="000000"/>
          <w:spacing w:val="0"/>
          <w:sz w:val="31"/>
          <w:szCs w:val="31"/>
          <w:shd w:val="clear" w:fill="FFFFFF"/>
          <w:lang w:val="en-US" w:eastAsia="zh-CN"/>
        </w:rPr>
        <w:t>其中面向应届生开放</w:t>
      </w:r>
      <w:r>
        <w:rPr>
          <w:rFonts w:hint="eastAsia" w:ascii="方正仿宋_GB2312" w:hAnsi="方正仿宋_GB2312" w:eastAsia="方正仿宋_GB2312" w:cs="方正仿宋_GB2312"/>
          <w:i w:val="0"/>
          <w:iCs w:val="0"/>
          <w:caps w:val="0"/>
          <w:color w:val="000000"/>
          <w:spacing w:val="0"/>
          <w:sz w:val="31"/>
          <w:szCs w:val="31"/>
          <w:shd w:val="clear" w:fill="FFFFFF"/>
        </w:rPr>
        <w:t>岗位信息详见</w:t>
      </w:r>
      <w:r>
        <w:rPr>
          <w:rFonts w:hint="eastAsia" w:ascii="方正仿宋_GB2312" w:hAnsi="方正仿宋_GB2312" w:eastAsia="方正仿宋_GB2312" w:cs="方正仿宋_GB2312"/>
          <w:i w:val="0"/>
          <w:iCs w:val="0"/>
          <w:caps w:val="0"/>
          <w:color w:val="000000"/>
          <w:spacing w:val="0"/>
          <w:sz w:val="31"/>
          <w:szCs w:val="31"/>
          <w:shd w:val="clear" w:fill="FFFFFF"/>
          <w:lang w:val="en-US" w:eastAsia="zh-CN"/>
        </w:rPr>
        <w:t>下方</w:t>
      </w:r>
      <w:bookmarkEnd w:id="0"/>
      <w:r>
        <w:rPr>
          <w:rFonts w:hint="eastAsia" w:ascii="方正仿宋_GB2312" w:hAnsi="方正仿宋_GB2312" w:eastAsia="方正仿宋_GB2312" w:cs="方正仿宋_GB2312"/>
          <w:i w:val="0"/>
          <w:iCs w:val="0"/>
          <w:caps w:val="0"/>
          <w:color w:val="000000"/>
          <w:spacing w:val="0"/>
          <w:sz w:val="31"/>
          <w:szCs w:val="31"/>
          <w:shd w:val="clear" w:fill="FFFFFF"/>
        </w:rPr>
        <w:t>。</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901"/>
        <w:gridCol w:w="696"/>
        <w:gridCol w:w="672"/>
        <w:gridCol w:w="485"/>
        <w:gridCol w:w="1444"/>
        <w:gridCol w:w="2878"/>
        <w:gridCol w:w="1177"/>
      </w:tblGrid>
      <w:tr w14:paraId="2937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4819C7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4CBEF0E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子公司</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F28FB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35FE99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790D10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招聘人数</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7C7178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岗位职责</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4E3CEA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招聘条件</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ED324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岗位类别</w:t>
            </w:r>
          </w:p>
        </w:tc>
      </w:tr>
      <w:tr w14:paraId="68E2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6F4A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B10B9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科技租赁公司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34C0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业务拓展一部</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D0F9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项目经理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2251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727A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1.开发、筛选及跟进客户，并及时推进融资租赁项目；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2.客户及项目的尽职调查、财务数据收集分析，完成项目立项和尽职调查报告；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3.开展租后管理；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4.开展行业分析；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5.完成领导交办的其他工作。</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B59D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1.硕士研究生及以上学历；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2.经济学类、管理学类、法学类相关专业，融资租赁研究方向者佳；                                         3.年龄≤30周岁；                                                             4.具有中级及以上职称或具备CPA/CFA/FRM/ACCA/法律执业资格证书。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6D86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带“师”岗位</w:t>
            </w:r>
          </w:p>
        </w:tc>
      </w:tr>
    </w:tbl>
    <w:p w14:paraId="2DC877A8">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31"/>
          <w:szCs w:val="31"/>
          <w:shd w:val="clear" w:fill="FFFFFF"/>
        </w:rPr>
      </w:pPr>
    </w:p>
    <w:p w14:paraId="62F847F2">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二、岗位职责及任职条件</w:t>
      </w:r>
    </w:p>
    <w:p w14:paraId="12F8A0E0">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（一）基本资格条件</w:t>
      </w:r>
    </w:p>
    <w:p w14:paraId="6495DD60">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1.具有中华人民共和国国籍，拥护党的路线方针政策，遵守国家各项法律法规；</w:t>
      </w:r>
    </w:p>
    <w:p w14:paraId="551C845A">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2.具有良好的品行和团队意识，有强烈的责任心和积极主动的工作态度；</w:t>
      </w:r>
    </w:p>
    <w:p w14:paraId="3BF5493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3.具有正常履行职责的身体条件和心理素质；</w:t>
      </w:r>
    </w:p>
    <w:p w14:paraId="01A04BF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4.无违法、违纪、违规及其他不良记录；</w:t>
      </w:r>
    </w:p>
    <w:p w14:paraId="04914F3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5.符合岗位需要的其他任职条件，详见《面向社会公开招聘岗位汇总表》。</w:t>
      </w:r>
    </w:p>
    <w:p w14:paraId="61604F7A">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（二）下列人员不得报考</w:t>
      </w:r>
    </w:p>
    <w:p w14:paraId="0328F88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1.曾因犯罪受过刑事处罚、劳动教养、少年管教的；</w:t>
      </w:r>
    </w:p>
    <w:p w14:paraId="17C26B9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2.曾被开除公职或开除党籍的；</w:t>
      </w:r>
    </w:p>
    <w:p w14:paraId="072F9623">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3.在公务员招考、事业单位公开招聘等各级招录工作中被认定有作弊行为，在禁考期内的；</w:t>
      </w:r>
    </w:p>
    <w:p w14:paraId="382658B0">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4.有严重劣迹行为受过党纪、政纪、校纪、军纪处分的或正在被公安机关、纪检监察机关立案侦查尚无结论的人员；</w:t>
      </w:r>
    </w:p>
    <w:p w14:paraId="012CD5F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5.被依法列为失信联合惩戒对象的；</w:t>
      </w:r>
    </w:p>
    <w:p w14:paraId="1129EC3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6.现役军人;</w:t>
      </w:r>
    </w:p>
    <w:p w14:paraId="50E16178">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7.有精神病史的;</w:t>
      </w:r>
    </w:p>
    <w:p w14:paraId="64E8952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8.身体因患疾病处于医疗期的;</w:t>
      </w:r>
    </w:p>
    <w:p w14:paraId="3181C711">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9.天津滨海高新技术产业开发区党委、管委会在职在岗工作人员及天津滨海高新产业发展集团有限公司工作人员的亲属(包括:夫妻、直系血亲关系、三代以内旁系血亲以及近姻亲关系)；</w:t>
      </w:r>
    </w:p>
    <w:p w14:paraId="5799F7F3">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10.法律、法规、政策规定不得被录用的其他情形。</w:t>
      </w:r>
    </w:p>
    <w:p w14:paraId="6B890D4E">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三、招聘工作程序</w:t>
      </w:r>
    </w:p>
    <w:p w14:paraId="3B3A2251">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发布公告（报名）→资格审核→综合评价（确定意向人选）→体检→背景调查→确定拟聘人选→公示→正式聘用</w:t>
      </w:r>
    </w:p>
    <w:p w14:paraId="35CD6D7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1.报名时间：</w:t>
      </w:r>
    </w:p>
    <w:p w14:paraId="2E994842">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2026年11月2日—2026年11月15日24时</w:t>
      </w:r>
    </w:p>
    <w:p w14:paraId="09EA286E">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2.报名网址：</w: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begin"/>
      </w:r>
      <w:r>
        <w:rPr>
          <w:rFonts w:hint="eastAsia" w:ascii="方正仿宋_GB2312" w:hAnsi="方正仿宋_GB2312" w:eastAsia="方正仿宋_GB2312" w:cs="方正仿宋_GB2312"/>
          <w:i w:val="0"/>
          <w:iCs w:val="0"/>
          <w:caps w:val="0"/>
          <w:color w:val="000000"/>
          <w:spacing w:val="0"/>
          <w:sz w:val="27"/>
          <w:szCs w:val="27"/>
          <w:u w:val="single"/>
          <w:shd w:val="clear" w:fill="FFFFFF"/>
        </w:rPr>
        <w:instrText xml:space="preserve"> HYPERLINK "https://tjgxqgy2025.zhaopin.com/" </w:instrTex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separate"/>
      </w:r>
      <w:r>
        <w:rPr>
          <w:rStyle w:val="14"/>
          <w:rFonts w:hint="eastAsia" w:ascii="方正仿宋_GB2312" w:hAnsi="方正仿宋_GB2312" w:eastAsia="方正仿宋_GB2312" w:cs="方正仿宋_GB2312"/>
          <w:i w:val="0"/>
          <w:iCs w:val="0"/>
          <w:caps w:val="0"/>
          <w:color w:val="000000"/>
          <w:spacing w:val="0"/>
          <w:sz w:val="31"/>
          <w:szCs w:val="31"/>
          <w:u w:val="single"/>
          <w:shd w:val="clear" w:fill="FFFFFF"/>
        </w:rPr>
        <w:t>https://kjrzzl.zhaopin.com</w: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end"/>
      </w:r>
    </w:p>
    <w:p w14:paraId="4A212E5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3.相关事项说明：</w:t>
      </w:r>
    </w:p>
    <w:p w14:paraId="517A70B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1）报考人员在正式报名时需将本人近期1寸半正面免冠彩色照片（背景色为蓝、白、红三种颜色之一），通过扫描仪、数码相机等设备制作成电子文件（.JPG或.JPEG格式，文件大小在200K以内），务必按要求提前准备并在填写报名表时上传至相应位置。</w:t>
      </w:r>
    </w:p>
    <w:p w14:paraId="05FE58F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2）报考人员应如实填写《应聘报名表》中的相关信息，提交的报考申请材料应当真实、准确，提供虚假报考申请材料的，一经查实即取消报考资格。对伪造、擅自涂改有关证件、材料、信息，骗取考试资格的，招聘单位有权取消报考人员资格。</w:t>
      </w:r>
    </w:p>
    <w:p w14:paraId="28A4D36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（3）对应聘信息及提交的应聘材料严格保密，不作他用，恕不退还。</w:t>
      </w:r>
    </w:p>
    <w:p w14:paraId="4BF52F3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（4）报考人员应随时关注网站发布的公告、通知及报考系统中的考生状态，并保持报名表中填写的手机号码畅通，如因个人原因未能参加考试的，后果由报考人员自行承担。</w:t>
      </w:r>
    </w:p>
    <w:p w14:paraId="017E5D7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（三）资格审查</w:t>
      </w:r>
    </w:p>
    <w:p w14:paraId="408D101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根据报考人员填写的报名信息，结合各岗位公布的任职条件，对报名人员进行资格审查，确定报名人选资格。</w:t>
      </w:r>
    </w:p>
    <w:p w14:paraId="16057002">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（四）综合评价</w:t>
      </w:r>
    </w:p>
    <w:p w14:paraId="458179E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综合评价采取初面、笔试和面试的方式进行，由智联招聘负责具体组织实施。</w:t>
      </w:r>
    </w:p>
    <w:p w14:paraId="50BB2D03">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初面</w:t>
      </w:r>
    </w:p>
    <w:p w14:paraId="3523286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对通过资格审查的报名人员进行初试。初试采取面谈的形式，时间、地点及相关要求另行通知。</w:t>
      </w:r>
    </w:p>
    <w:p w14:paraId="697262C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笔试</w:t>
      </w:r>
    </w:p>
    <w:p w14:paraId="07EA92E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各岗位原则上按照招聘人数与参加笔试人数不低于1:5，确定进入笔试的人选名单。如未达到比例，可按照满足条件的实际人数进入笔试。</w:t>
      </w:r>
    </w:p>
    <w:p w14:paraId="28A220BC">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笔试内容包括《行政职业能力测验》及《专业能力测试》。</w:t>
      </w:r>
    </w:p>
    <w:p w14:paraId="30BE345C">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笔试成绩满分100分，笔试时间共计90分钟。</w:t>
      </w:r>
    </w:p>
    <w:p w14:paraId="03DF1666">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笔试时间及地点：另行通知 。</w:t>
      </w:r>
    </w:p>
    <w:p w14:paraId="048A3E8A">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具体事项以准考证信息为准。考生可在规定时间内，自行登录报名网站，点击“我的报名”－“我的准考证”查询并打印笔试准考证。</w:t>
      </w:r>
    </w:p>
    <w:p w14:paraId="569EB793">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因个人原因未参加考试的考生视为缺考，自动放弃考试资格。</w:t>
      </w:r>
    </w:p>
    <w:p w14:paraId="1C42C4D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面试</w:t>
      </w:r>
    </w:p>
    <w:p w14:paraId="476DCC4C">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面试采取半结构化形式，面试满分为100分，及格线60分。从应聘者能力素质和工作实务等相关维度进行考核，包括但不限于专业能力、综合分析、言语表达、计划组织、人际关系、应变能力等。各岗位原则上按照笔试成绩排名，招聘人数与参加面试人数不低于1:3。如未达到比例，可按照满足条件的实际人数进入面试。</w:t>
      </w:r>
    </w:p>
    <w:p w14:paraId="1D27D643">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面试时间及地点另行通知，请考生保持手机畅通。未按规定参加面试的，视为缺考，自动放弃考试资格。</w:t>
      </w:r>
    </w:p>
    <w:p w14:paraId="1C4BD4C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综合评价成绩=笔试成绩*40%+面试成绩*60%，满分为100分，及格线为60分，成绩保留1位小数。面试缺考、作弊或面试成绩低于60分的，不得进入下一环节。</w:t>
      </w:r>
    </w:p>
    <w:p w14:paraId="5BE15C66">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对于专业性较强的岗位，如出现报录比未达到要求的情况，经招聘领导小组研判，可按照满足条件的实际人数进入笔试、面试。</w:t>
      </w:r>
    </w:p>
    <w:p w14:paraId="6FC0209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（五）体检和背景调查</w:t>
      </w:r>
    </w:p>
    <w:p w14:paraId="08617355">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笔试面试结束后以考试总成绩由高分到低分排序，按招聘人数与进入体检和考察人数1:1的比例，确定参加体检和考察人员。若报考人员总成绩出现并列，按照面试成绩高者优先的原则确定进入体检人员。</w:t>
      </w:r>
    </w:p>
    <w:p w14:paraId="08467B9F">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非招聘单位原因，未按照规定时间和地点参加体检和背景调查或未按要求完成全部体检项目的视为自动放弃，体检、背景调查不合格不予录用。由此产生的岗位空缺，可从该岗位应聘者中按照综合评价成绩从高到低依次递补。总成绩并列的，按照面试成绩高者优先的原则确定补录人员。</w:t>
      </w:r>
    </w:p>
    <w:p w14:paraId="6C0C55CF">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体检及考察时间、地点另行通知，请考生保持手机畅通。</w:t>
      </w:r>
    </w:p>
    <w:p w14:paraId="669BF54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（六）确定拟聘人员和公示</w:t>
      </w:r>
      <w:r>
        <w:rPr>
          <w:rFonts w:hint="eastAsia" w:ascii="方正仿宋_GB2312" w:hAnsi="方正仿宋_GB2312" w:eastAsia="方正仿宋_GB2312" w:cs="方正仿宋_GB2312"/>
          <w:i w:val="0"/>
          <w:iCs w:val="0"/>
          <w:caps w:val="0"/>
          <w:color w:val="000000"/>
          <w:spacing w:val="0"/>
          <w:sz w:val="31"/>
          <w:szCs w:val="31"/>
          <w:shd w:val="clear" w:fill="FFFFFF"/>
        </w:rPr>
        <w:t> </w:t>
      </w:r>
    </w:p>
    <w:p w14:paraId="7E351E74">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经上述体检、背景调查合格后，确定拟聘人选。拟聘人选名单将在（</w: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begin"/>
      </w:r>
      <w:r>
        <w:rPr>
          <w:rFonts w:hint="eastAsia" w:ascii="方正仿宋_GB2312" w:hAnsi="方正仿宋_GB2312" w:eastAsia="方正仿宋_GB2312" w:cs="方正仿宋_GB2312"/>
          <w:i w:val="0"/>
          <w:iCs w:val="0"/>
          <w:caps w:val="0"/>
          <w:color w:val="000000"/>
          <w:spacing w:val="0"/>
          <w:sz w:val="27"/>
          <w:szCs w:val="27"/>
          <w:u w:val="single"/>
          <w:shd w:val="clear" w:fill="FFFFFF"/>
        </w:rPr>
        <w:instrText xml:space="preserve"> HYPERLINK "https://tjgxqgy2025.zhaopin.com/" </w:instrTex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separate"/>
      </w:r>
      <w:r>
        <w:rPr>
          <w:rStyle w:val="14"/>
          <w:rFonts w:hint="eastAsia" w:ascii="方正仿宋_GB2312" w:hAnsi="方正仿宋_GB2312" w:eastAsia="方正仿宋_GB2312" w:cs="方正仿宋_GB2312"/>
          <w:i w:val="0"/>
          <w:iCs w:val="0"/>
          <w:caps w:val="0"/>
          <w:color w:val="000000"/>
          <w:spacing w:val="0"/>
          <w:sz w:val="31"/>
          <w:szCs w:val="31"/>
          <w:u w:val="single"/>
          <w:shd w:val="clear" w:fill="FFFFFF"/>
        </w:rPr>
        <w:t>https://kjrzzl.zhaopin.com</w: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end"/>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begin"/>
      </w:r>
      <w:r>
        <w:rPr>
          <w:rFonts w:hint="eastAsia" w:ascii="方正仿宋_GB2312" w:hAnsi="方正仿宋_GB2312" w:eastAsia="方正仿宋_GB2312" w:cs="方正仿宋_GB2312"/>
          <w:i w:val="0"/>
          <w:iCs w:val="0"/>
          <w:caps w:val="0"/>
          <w:color w:val="000000"/>
          <w:spacing w:val="0"/>
          <w:sz w:val="27"/>
          <w:szCs w:val="27"/>
          <w:u w:val="single"/>
          <w:shd w:val="clear" w:fill="FFFFFF"/>
        </w:rPr>
        <w:instrText xml:space="preserve"> HYPERLINK "http://www.cnthr.com/" </w:instrText>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separate"/>
      </w:r>
      <w:r>
        <w:rPr>
          <w:rFonts w:hint="eastAsia" w:ascii="方正仿宋_GB2312" w:hAnsi="方正仿宋_GB2312" w:eastAsia="方正仿宋_GB2312" w:cs="方正仿宋_GB2312"/>
          <w:i w:val="0"/>
          <w:iCs w:val="0"/>
          <w:caps w:val="0"/>
          <w:color w:val="000000"/>
          <w:spacing w:val="0"/>
          <w:sz w:val="27"/>
          <w:szCs w:val="27"/>
          <w:u w:val="single"/>
          <w:shd w:val="clear" w:fill="FFFFFF"/>
        </w:rPr>
        <w:fldChar w:fldCharType="end"/>
      </w:r>
      <w:r>
        <w:rPr>
          <w:rFonts w:hint="eastAsia" w:ascii="方正仿宋_GB2312" w:hAnsi="方正仿宋_GB2312" w:eastAsia="方正仿宋_GB2312" w:cs="方正仿宋_GB2312"/>
          <w:i w:val="0"/>
          <w:iCs w:val="0"/>
          <w:caps w:val="0"/>
          <w:color w:val="000000"/>
          <w:spacing w:val="0"/>
          <w:sz w:val="31"/>
          <w:szCs w:val="31"/>
          <w:shd w:val="clear" w:fill="FFFFFF"/>
        </w:rPr>
        <w:t>）进行公示，公示期为5个工作日。公示期间有问题并查有实据的不予录用。</w:t>
      </w:r>
    </w:p>
    <w:p w14:paraId="489A0D19">
      <w:pPr>
        <w:pStyle w:val="8"/>
        <w:keepNext w:val="0"/>
        <w:keepLines w:val="0"/>
        <w:widowControl/>
        <w:suppressLineNumbers w:val="0"/>
        <w:shd w:val="clear" w:fill="FFFFFF"/>
        <w:wordWrap w:val="0"/>
        <w:spacing w:before="0" w:beforeAutospacing="0" w:after="0" w:afterAutospacing="0" w:line="740" w:lineRule="atLeast"/>
        <w:ind w:left="0" w:right="0" w:firstLine="860"/>
        <w:jc w:val="both"/>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公示期满后，对没有反映问题或有反映问题但不影响聘用的，按照规定程序办理聘用手续，录用人员分别与科技租赁公司、产服公司签订《劳动合同》，具体入职时间视录用人员情况确定。</w:t>
      </w:r>
    </w:p>
    <w:p w14:paraId="0F24E30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Style w:val="12"/>
          <w:rFonts w:hint="eastAsia" w:ascii="方正仿宋_GB2312" w:hAnsi="方正仿宋_GB2312" w:eastAsia="方正仿宋_GB2312" w:cs="方正仿宋_GB2312"/>
          <w:i w:val="0"/>
          <w:iCs w:val="0"/>
          <w:caps w:val="0"/>
          <w:color w:val="000000"/>
          <w:spacing w:val="0"/>
          <w:sz w:val="31"/>
          <w:szCs w:val="31"/>
          <w:shd w:val="clear" w:fill="FFFFFF"/>
        </w:rPr>
        <w:t>特别提示：</w:t>
      </w:r>
    </w:p>
    <w:p w14:paraId="6AEA05D1">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资格审查贯穿招聘工作全过程。在招聘各环节发现报考人员不符合报考资格条件的，均可取消报考人员报考资格或者录用资格。</w:t>
      </w:r>
    </w:p>
    <w:p w14:paraId="5BD1228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本次招聘考试不举办也不委托任何机构举办辅导培训班，社会上以任何名义举办的辅导班、辅导网站或发行的出版物、上网卡等均与本次考试无关，敬请广大报考人员提高警惕。</w:t>
      </w:r>
    </w:p>
    <w:p w14:paraId="5A22D499">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报名咨询电话：022-58703000-85503</w:t>
      </w:r>
    </w:p>
    <w:p w14:paraId="59F6B25B">
      <w:pPr>
        <w:pStyle w:val="8"/>
        <w:keepNext w:val="0"/>
        <w:keepLines w:val="0"/>
        <w:widowControl/>
        <w:suppressLineNumbers w:val="0"/>
        <w:shd w:val="clear" w:fill="FFFFFF"/>
        <w:wordWrap w:val="0"/>
        <w:spacing w:before="0" w:beforeAutospacing="0" w:after="0" w:afterAutospacing="0" w:line="740" w:lineRule="atLeast"/>
        <w:ind w:left="0" w:right="0" w:firstLine="860"/>
        <w:rPr>
          <w:rFonts w:hint="eastAsia" w:ascii="方正仿宋_GB2312" w:hAnsi="方正仿宋_GB2312" w:eastAsia="方正仿宋_GB2312" w:cs="方正仿宋_GB2312"/>
          <w:i w:val="0"/>
          <w:iCs w:val="0"/>
          <w:caps w:val="0"/>
          <w:color w:val="000000"/>
          <w:spacing w:val="0"/>
          <w:sz w:val="27"/>
          <w:szCs w:val="27"/>
        </w:rPr>
      </w:pPr>
      <w:r>
        <w:rPr>
          <w:rFonts w:hint="eastAsia" w:ascii="方正仿宋_GB2312" w:hAnsi="方正仿宋_GB2312" w:eastAsia="方正仿宋_GB2312" w:cs="方正仿宋_GB2312"/>
          <w:i w:val="0"/>
          <w:iCs w:val="0"/>
          <w:caps w:val="0"/>
          <w:color w:val="000000"/>
          <w:spacing w:val="0"/>
          <w:sz w:val="31"/>
          <w:szCs w:val="31"/>
          <w:shd w:val="clear" w:fill="FFFFFF"/>
        </w:rPr>
        <w:t>（工作日9:00—12:00，14:30—17:00）</w:t>
      </w:r>
    </w:p>
    <w:p w14:paraId="7449922E">
      <w:pPr>
        <w:rPr>
          <w:rFonts w:hint="eastAsia" w:ascii="方正仿宋_GB2312" w:hAnsi="方正仿宋_GB2312" w:eastAsia="方正仿宋_GB2312" w:cs="方正仿宋_GB2312"/>
          <w:lang w:val="en-US" w:eastAsia="zh-CN"/>
        </w:rPr>
      </w:pPr>
    </w:p>
    <w:sectPr>
      <w:footerReference r:id="rId3" w:type="default"/>
      <w:pgSz w:w="11906" w:h="16838"/>
      <w:pgMar w:top="1701" w:right="1559" w:bottom="2041" w:left="155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053C8E6B-0CDB-45AB-9FD0-B06F00F9DE75}"/>
  </w:font>
  <w:font w:name="WPSEMBED4">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A8DE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24576">
                          <w:pPr>
                            <w:pStyle w:val="6"/>
                            <w:rPr>
                              <w:rFonts w:hint="default" w:ascii="Times New Roman" w:hAnsi="Times New Roman" w:cs="Times New Roman"/>
                              <w:b/>
                              <w:bCs/>
                              <w:sz w:val="20"/>
                              <w:szCs w:val="20"/>
                            </w:rPr>
                          </w:pPr>
                          <w:r>
                            <w:rPr>
                              <w:rFonts w:hint="default" w:ascii="Times New Roman" w:hAnsi="Times New Roman" w:cs="Times New Roman"/>
                              <w:b/>
                              <w:bCs/>
                              <w:sz w:val="20"/>
                              <w:szCs w:val="20"/>
                            </w:rPr>
                            <w:fldChar w:fldCharType="begin"/>
                          </w:r>
                          <w:r>
                            <w:rPr>
                              <w:rFonts w:hint="default" w:ascii="Times New Roman" w:hAnsi="Times New Roman" w:cs="Times New Roman"/>
                              <w:b/>
                              <w:bCs/>
                              <w:sz w:val="20"/>
                              <w:szCs w:val="20"/>
                            </w:rPr>
                            <w:instrText xml:space="preserve"> PAGE  \* MERGEFORMAT </w:instrText>
                          </w:r>
                          <w:r>
                            <w:rPr>
                              <w:rFonts w:hint="default" w:ascii="Times New Roman" w:hAnsi="Times New Roman" w:cs="Times New Roman"/>
                              <w:b/>
                              <w:bCs/>
                              <w:sz w:val="20"/>
                              <w:szCs w:val="20"/>
                            </w:rPr>
                            <w:fldChar w:fldCharType="separate"/>
                          </w:r>
                          <w:r>
                            <w:rPr>
                              <w:rFonts w:hint="default" w:ascii="Times New Roman" w:hAnsi="Times New Roman" w:cs="Times New Roman"/>
                              <w:b/>
                              <w:bCs/>
                              <w:sz w:val="20"/>
                              <w:szCs w:val="20"/>
                            </w:rPr>
                            <w:t>1</w:t>
                          </w:r>
                          <w:r>
                            <w:rPr>
                              <w:rFonts w:hint="default" w:ascii="Times New Roman" w:hAnsi="Times New Roman" w:cs="Times New Roman"/>
                              <w:b/>
                              <w:bCs/>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024576">
                    <w:pPr>
                      <w:pStyle w:val="6"/>
                      <w:rPr>
                        <w:rFonts w:hint="default" w:ascii="Times New Roman" w:hAnsi="Times New Roman" w:cs="Times New Roman"/>
                        <w:b/>
                        <w:bCs/>
                        <w:sz w:val="20"/>
                        <w:szCs w:val="20"/>
                      </w:rPr>
                    </w:pPr>
                    <w:r>
                      <w:rPr>
                        <w:rFonts w:hint="default" w:ascii="Times New Roman" w:hAnsi="Times New Roman" w:cs="Times New Roman"/>
                        <w:b/>
                        <w:bCs/>
                        <w:sz w:val="20"/>
                        <w:szCs w:val="20"/>
                      </w:rPr>
                      <w:fldChar w:fldCharType="begin"/>
                    </w:r>
                    <w:r>
                      <w:rPr>
                        <w:rFonts w:hint="default" w:ascii="Times New Roman" w:hAnsi="Times New Roman" w:cs="Times New Roman"/>
                        <w:b/>
                        <w:bCs/>
                        <w:sz w:val="20"/>
                        <w:szCs w:val="20"/>
                      </w:rPr>
                      <w:instrText xml:space="preserve"> PAGE  \* MERGEFORMAT </w:instrText>
                    </w:r>
                    <w:r>
                      <w:rPr>
                        <w:rFonts w:hint="default" w:ascii="Times New Roman" w:hAnsi="Times New Roman" w:cs="Times New Roman"/>
                        <w:b/>
                        <w:bCs/>
                        <w:sz w:val="20"/>
                        <w:szCs w:val="20"/>
                      </w:rPr>
                      <w:fldChar w:fldCharType="separate"/>
                    </w:r>
                    <w:r>
                      <w:rPr>
                        <w:rFonts w:hint="default" w:ascii="Times New Roman" w:hAnsi="Times New Roman" w:cs="Times New Roman"/>
                        <w:b/>
                        <w:bCs/>
                        <w:sz w:val="20"/>
                        <w:szCs w:val="20"/>
                      </w:rPr>
                      <w:t>1</w:t>
                    </w:r>
                    <w:r>
                      <w:rPr>
                        <w:rFonts w:hint="default" w:ascii="Times New Roman" w:hAnsi="Times New Roman" w:cs="Times New Roman"/>
                        <w:b/>
                        <w:bCs/>
                        <w:sz w:val="20"/>
                        <w:szCs w:val="2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0F6788"/>
    <w:multiLevelType w:val="multilevel"/>
    <w:tmpl w:val="690F6788"/>
    <w:lvl w:ilvl="0" w:tentative="0">
      <w:start w:val="1"/>
      <w:numFmt w:val="decimal"/>
      <w:pStyle w:val="2"/>
      <w:lvlText w:val="第%1章"/>
      <w:lvlJc w:val="left"/>
      <w:pPr>
        <w:tabs>
          <w:tab w:val="left" w:pos="4575"/>
        </w:tabs>
        <w:ind w:left="4950" w:hanging="1380"/>
      </w:pPr>
      <w:rPr>
        <w:rFonts w:hint="eastAsia"/>
      </w:rPr>
    </w:lvl>
    <w:lvl w:ilvl="1" w:tentative="0">
      <w:start w:val="1"/>
      <w:numFmt w:val="decimal"/>
      <w:isLgl/>
      <w:lvlText w:val="%1.%2"/>
      <w:lvlJc w:val="left"/>
      <w:pPr>
        <w:tabs>
          <w:tab w:val="left" w:pos="860"/>
        </w:tabs>
        <w:ind w:left="1349" w:hanging="794"/>
      </w:pPr>
      <w:rPr>
        <w:rFonts w:hint="eastAsia"/>
      </w:rPr>
    </w:lvl>
    <w:lvl w:ilvl="2" w:tentative="0">
      <w:start w:val="1"/>
      <w:numFmt w:val="lowerRoman"/>
      <w:lvlText w:val="%3."/>
      <w:lvlJc w:val="right"/>
      <w:pPr>
        <w:tabs>
          <w:tab w:val="left" w:pos="3670"/>
        </w:tabs>
        <w:ind w:left="4045" w:hanging="420"/>
      </w:pPr>
      <w:rPr>
        <w:rFonts w:hint="eastAsia"/>
      </w:rPr>
    </w:lvl>
    <w:lvl w:ilvl="3" w:tentative="0">
      <w:start w:val="1"/>
      <w:numFmt w:val="decimal"/>
      <w:lvlText w:val="%4."/>
      <w:lvlJc w:val="left"/>
      <w:pPr>
        <w:tabs>
          <w:tab w:val="left" w:pos="4090"/>
        </w:tabs>
        <w:ind w:left="4465" w:hanging="420"/>
      </w:pPr>
      <w:rPr>
        <w:rFonts w:hint="eastAsia"/>
      </w:rPr>
    </w:lvl>
    <w:lvl w:ilvl="4" w:tentative="0">
      <w:start w:val="1"/>
      <w:numFmt w:val="lowerLetter"/>
      <w:lvlText w:val="%5)"/>
      <w:lvlJc w:val="left"/>
      <w:pPr>
        <w:tabs>
          <w:tab w:val="left" w:pos="4510"/>
        </w:tabs>
        <w:ind w:left="4885" w:hanging="420"/>
      </w:pPr>
      <w:rPr>
        <w:rFonts w:hint="eastAsia"/>
      </w:rPr>
    </w:lvl>
    <w:lvl w:ilvl="5" w:tentative="0">
      <w:start w:val="1"/>
      <w:numFmt w:val="lowerRoman"/>
      <w:lvlText w:val="%6."/>
      <w:lvlJc w:val="right"/>
      <w:pPr>
        <w:tabs>
          <w:tab w:val="left" w:pos="4930"/>
        </w:tabs>
        <w:ind w:left="5305" w:hanging="420"/>
      </w:pPr>
      <w:rPr>
        <w:rFonts w:hint="eastAsia"/>
      </w:rPr>
    </w:lvl>
    <w:lvl w:ilvl="6" w:tentative="0">
      <w:start w:val="1"/>
      <w:numFmt w:val="decimal"/>
      <w:lvlText w:val="%7."/>
      <w:lvlJc w:val="left"/>
      <w:pPr>
        <w:tabs>
          <w:tab w:val="left" w:pos="5350"/>
        </w:tabs>
        <w:ind w:left="5725" w:hanging="420"/>
      </w:pPr>
      <w:rPr>
        <w:rFonts w:hint="eastAsia"/>
      </w:rPr>
    </w:lvl>
    <w:lvl w:ilvl="7" w:tentative="0">
      <w:start w:val="1"/>
      <w:numFmt w:val="lowerLetter"/>
      <w:lvlText w:val="%8)"/>
      <w:lvlJc w:val="left"/>
      <w:pPr>
        <w:tabs>
          <w:tab w:val="left" w:pos="5770"/>
        </w:tabs>
        <w:ind w:left="6145" w:hanging="420"/>
      </w:pPr>
      <w:rPr>
        <w:rFonts w:hint="eastAsia"/>
      </w:rPr>
    </w:lvl>
    <w:lvl w:ilvl="8" w:tentative="0">
      <w:start w:val="1"/>
      <w:numFmt w:val="lowerRoman"/>
      <w:lvlText w:val="%9."/>
      <w:lvlJc w:val="right"/>
      <w:pPr>
        <w:tabs>
          <w:tab w:val="left" w:pos="6190"/>
        </w:tabs>
        <w:ind w:left="6565"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96A63"/>
    <w:rsid w:val="04390EE3"/>
    <w:rsid w:val="04C579CE"/>
    <w:rsid w:val="05B618BD"/>
    <w:rsid w:val="068C5C42"/>
    <w:rsid w:val="06C575C9"/>
    <w:rsid w:val="070B6B66"/>
    <w:rsid w:val="073C31C4"/>
    <w:rsid w:val="07520C39"/>
    <w:rsid w:val="07C95320"/>
    <w:rsid w:val="081B727D"/>
    <w:rsid w:val="085F69CC"/>
    <w:rsid w:val="08A03E34"/>
    <w:rsid w:val="0A273578"/>
    <w:rsid w:val="0A29777D"/>
    <w:rsid w:val="0AB94DDE"/>
    <w:rsid w:val="0CD345CA"/>
    <w:rsid w:val="0CF14A50"/>
    <w:rsid w:val="0DED31F8"/>
    <w:rsid w:val="0EA73986"/>
    <w:rsid w:val="0EF5622F"/>
    <w:rsid w:val="100D394F"/>
    <w:rsid w:val="104135F9"/>
    <w:rsid w:val="10A36062"/>
    <w:rsid w:val="11285AC2"/>
    <w:rsid w:val="1198712F"/>
    <w:rsid w:val="12176FC4"/>
    <w:rsid w:val="12F57F4A"/>
    <w:rsid w:val="183D4956"/>
    <w:rsid w:val="18C461FA"/>
    <w:rsid w:val="19CA3A5C"/>
    <w:rsid w:val="1C030D19"/>
    <w:rsid w:val="1C140EB9"/>
    <w:rsid w:val="1C3712AB"/>
    <w:rsid w:val="1C563F8B"/>
    <w:rsid w:val="1C6ED736"/>
    <w:rsid w:val="1D232CEA"/>
    <w:rsid w:val="1D7C2114"/>
    <w:rsid w:val="1E8429D3"/>
    <w:rsid w:val="1FF91554"/>
    <w:rsid w:val="204114A0"/>
    <w:rsid w:val="21845A3B"/>
    <w:rsid w:val="21C127EB"/>
    <w:rsid w:val="22102937"/>
    <w:rsid w:val="226338A3"/>
    <w:rsid w:val="22F93A57"/>
    <w:rsid w:val="235D3A20"/>
    <w:rsid w:val="241E5CD3"/>
    <w:rsid w:val="25186BC6"/>
    <w:rsid w:val="25801907"/>
    <w:rsid w:val="25BB5C82"/>
    <w:rsid w:val="26A60202"/>
    <w:rsid w:val="26E054C2"/>
    <w:rsid w:val="27BB1A8B"/>
    <w:rsid w:val="28D778FE"/>
    <w:rsid w:val="29B14CCD"/>
    <w:rsid w:val="29DD429D"/>
    <w:rsid w:val="2AEB2687"/>
    <w:rsid w:val="2BCA04EF"/>
    <w:rsid w:val="2C4958B7"/>
    <w:rsid w:val="2C954FA0"/>
    <w:rsid w:val="2D241E80"/>
    <w:rsid w:val="2FF43D8C"/>
    <w:rsid w:val="307723EA"/>
    <w:rsid w:val="30E97669"/>
    <w:rsid w:val="31D855AA"/>
    <w:rsid w:val="323402CD"/>
    <w:rsid w:val="330127BF"/>
    <w:rsid w:val="33595455"/>
    <w:rsid w:val="33DD4739"/>
    <w:rsid w:val="364465D2"/>
    <w:rsid w:val="38BB0615"/>
    <w:rsid w:val="38D53146"/>
    <w:rsid w:val="3A271832"/>
    <w:rsid w:val="3A347770"/>
    <w:rsid w:val="3C53008C"/>
    <w:rsid w:val="3CC2763E"/>
    <w:rsid w:val="3D143CBF"/>
    <w:rsid w:val="3D874491"/>
    <w:rsid w:val="3DDD2303"/>
    <w:rsid w:val="3E7212FC"/>
    <w:rsid w:val="3F6B71A6"/>
    <w:rsid w:val="40101A73"/>
    <w:rsid w:val="40956EC5"/>
    <w:rsid w:val="40FD7021"/>
    <w:rsid w:val="415B7C03"/>
    <w:rsid w:val="41A25D3E"/>
    <w:rsid w:val="41C754A0"/>
    <w:rsid w:val="41DF0C2F"/>
    <w:rsid w:val="43E53CC0"/>
    <w:rsid w:val="43FA4023"/>
    <w:rsid w:val="44735770"/>
    <w:rsid w:val="44D56868"/>
    <w:rsid w:val="45833790"/>
    <w:rsid w:val="45BE6BF8"/>
    <w:rsid w:val="45E52CF6"/>
    <w:rsid w:val="4621242A"/>
    <w:rsid w:val="46271FD5"/>
    <w:rsid w:val="484A67E7"/>
    <w:rsid w:val="48541414"/>
    <w:rsid w:val="48FC2B82"/>
    <w:rsid w:val="49F62326"/>
    <w:rsid w:val="4A1470AD"/>
    <w:rsid w:val="4A6F4C2B"/>
    <w:rsid w:val="4B65316D"/>
    <w:rsid w:val="4BB328F5"/>
    <w:rsid w:val="4BF64C78"/>
    <w:rsid w:val="4C523EBC"/>
    <w:rsid w:val="4D072EF9"/>
    <w:rsid w:val="4D2F41FE"/>
    <w:rsid w:val="4D722A68"/>
    <w:rsid w:val="4D901140"/>
    <w:rsid w:val="4DBD267D"/>
    <w:rsid w:val="503E4C7D"/>
    <w:rsid w:val="50B909AE"/>
    <w:rsid w:val="51694182"/>
    <w:rsid w:val="51EF789D"/>
    <w:rsid w:val="52360E6D"/>
    <w:rsid w:val="52B83749"/>
    <w:rsid w:val="537D2832"/>
    <w:rsid w:val="58226E39"/>
    <w:rsid w:val="582918D5"/>
    <w:rsid w:val="596A0A97"/>
    <w:rsid w:val="5AAD190B"/>
    <w:rsid w:val="5B682D55"/>
    <w:rsid w:val="5B8C1ACC"/>
    <w:rsid w:val="5CFF5F6D"/>
    <w:rsid w:val="5D6D1128"/>
    <w:rsid w:val="5DCB3E54"/>
    <w:rsid w:val="5DFE6042"/>
    <w:rsid w:val="5E3B6049"/>
    <w:rsid w:val="60643249"/>
    <w:rsid w:val="62407622"/>
    <w:rsid w:val="634D641A"/>
    <w:rsid w:val="6391540E"/>
    <w:rsid w:val="63B576BC"/>
    <w:rsid w:val="64A4528F"/>
    <w:rsid w:val="64BC23C3"/>
    <w:rsid w:val="67101198"/>
    <w:rsid w:val="671B5AC7"/>
    <w:rsid w:val="67F323F9"/>
    <w:rsid w:val="68116E94"/>
    <w:rsid w:val="68751207"/>
    <w:rsid w:val="68E54CA7"/>
    <w:rsid w:val="6AE21919"/>
    <w:rsid w:val="6AF414AB"/>
    <w:rsid w:val="6BB45ADF"/>
    <w:rsid w:val="6BDB75D3"/>
    <w:rsid w:val="6DF332FA"/>
    <w:rsid w:val="6E302E49"/>
    <w:rsid w:val="6F4F026E"/>
    <w:rsid w:val="70176ADF"/>
    <w:rsid w:val="71297032"/>
    <w:rsid w:val="735706F2"/>
    <w:rsid w:val="73CC7DFC"/>
    <w:rsid w:val="76045978"/>
    <w:rsid w:val="76C375E1"/>
    <w:rsid w:val="78764386"/>
    <w:rsid w:val="7B136D89"/>
    <w:rsid w:val="7C036DFE"/>
    <w:rsid w:val="7C376AA7"/>
    <w:rsid w:val="7D39544A"/>
    <w:rsid w:val="7D496393"/>
    <w:rsid w:val="7D8C2E23"/>
    <w:rsid w:val="7DD520D4"/>
    <w:rsid w:val="7DDB3462"/>
    <w:rsid w:val="7EF53410"/>
    <w:rsid w:val="7F2E8F2B"/>
    <w:rsid w:val="7FAA0482"/>
    <w:rsid w:val="FF3FFCD2"/>
    <w:rsid w:val="FF7F9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numPr>
        <w:ilvl w:val="0"/>
        <w:numId w:val="1"/>
      </w:numPr>
      <w:spacing w:before="120" w:beforeLines="0" w:after="120" w:afterLines="0" w:line="360" w:lineRule="auto"/>
      <w:jc w:val="left"/>
      <w:outlineLvl w:val="0"/>
    </w:pPr>
    <w:rPr>
      <w:rFonts w:eastAsia="仿宋" w:asciiTheme="minorAscii" w:hAnsiTheme="minorAscii"/>
      <w:b/>
      <w:bCs/>
      <w:kern w:val="44"/>
      <w:sz w:val="44"/>
      <w:szCs w:val="32"/>
    </w:rPr>
  </w:style>
  <w:style w:type="paragraph" w:styleId="3">
    <w:name w:val="heading 2"/>
    <w:basedOn w:val="1"/>
    <w:next w:val="1"/>
    <w:semiHidden/>
    <w:unhideWhenUsed/>
    <w:qFormat/>
    <w:uiPriority w:val="0"/>
    <w:pPr>
      <w:spacing w:before="54050" w:beforeAutospacing="1" w:after="108441" w:afterAutospacing="1"/>
      <w:ind w:firstLine="800" w:firstLineChars="200"/>
      <w:jc w:val="left"/>
      <w:outlineLvl w:val="1"/>
    </w:pPr>
    <w:rPr>
      <w:rFonts w:hint="eastAsia" w:ascii="宋体" w:hAnsi="宋体" w:eastAsia="楷体_GB2312" w:cs="宋体"/>
      <w:b/>
      <w:bCs/>
      <w:kern w:val="0"/>
      <w:sz w:val="32"/>
      <w:szCs w:val="36"/>
      <w:lang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footer"/>
    <w:basedOn w:val="1"/>
    <w:qFormat/>
    <w:uiPriority w:val="99"/>
    <w:pPr>
      <w:widowControl w:val="0"/>
      <w:tabs>
        <w:tab w:val="center" w:pos="4153"/>
        <w:tab w:val="right" w:pos="8306"/>
      </w:tabs>
    </w:pPr>
    <w:rPr>
      <w:rFonts w:ascii="Times New Roman" w:hAnsi="Times New Roman" w:eastAsia="宋体" w:cs="Times New Roman"/>
      <w:kern w:val="2"/>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rPr>
  </w:style>
  <w:style w:type="character" w:styleId="13">
    <w:name w:val="Emphasis"/>
    <w:basedOn w:val="11"/>
    <w:qFormat/>
    <w:uiPriority w:val="0"/>
    <w:rPr>
      <w:i/>
    </w:rPr>
  </w:style>
  <w:style w:type="character" w:styleId="14">
    <w:name w:val="Hyperlink"/>
    <w:basedOn w:val="11"/>
    <w:uiPriority w:val="0"/>
    <w:rPr>
      <w:color w:val="0000FF"/>
      <w:u w:val="single"/>
    </w:rPr>
  </w:style>
  <w:style w:type="paragraph" w:customStyle="1" w:styleId="15">
    <w:name w:val="标题2"/>
    <w:basedOn w:val="1"/>
    <w:autoRedefine/>
    <w:qFormat/>
    <w:uiPriority w:val="0"/>
    <w:pPr>
      <w:widowControl/>
      <w:spacing w:line="360" w:lineRule="auto"/>
      <w:jc w:val="left"/>
    </w:pPr>
    <w:rPr>
      <w:rFonts w:ascii="黑体" w:hAnsi="黑体" w:eastAsia="黑体" w:cs="Times New Roman"/>
      <w:b/>
      <w:bCs/>
      <w:color w:val="00A0EA"/>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526</Words>
  <Characters>555</Characters>
  <Lines>0</Lines>
  <Paragraphs>0</Paragraphs>
  <TotalTime>13</TotalTime>
  <ScaleCrop>false</ScaleCrop>
  <LinksUpToDate>false</LinksUpToDate>
  <CharactersWithSpaces>734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2023-08-18T01:47:00Z</dcterms:created>
  <dc:creator>朱大大</dc:creator>
  <cp:lastModifiedBy>，，，</cp:lastModifiedBy>
  <cp:lastPrinted>2026-10-28T08:14:00Z</cp:lastPrinted>
  <dcterms:modified xsi:type="dcterms:W3CDTF">2026-11-04T06:34:17Z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36033D7270DE425FAAFF328B3A0BD4A5_13</vt:lpwstr>
  </property>
  <property fmtid="{D5CDD505-2E9C-101B-9397-08002B2CF9AE}" pid="4" name="KSOTemplateDocerSaveRecord">
    <vt:lpwstr>eyJoZGlkIjoiN2JlN2E1MDNiZWE0ZDA0ZThjMDU2Y2QxYTFlNjc5ZTciLCJ1c2VySWQiOiI1Mjc4MjU3NTgifQ==</vt:lpwstr>
  </property>
</Properties>
</file>